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04ECC" w14:textId="77777777" w:rsidR="001D33C8" w:rsidRDefault="001D33C8" w:rsidP="006567E4">
      <w:pPr>
        <w:pStyle w:val="Heading2"/>
        <w:ind w:left="510"/>
      </w:pPr>
      <w:r>
        <w:t>Best Practices for Engagement Requests</w:t>
      </w:r>
      <w:r w:rsidR="00BB3B03">
        <w:fldChar w:fldCharType="begin"/>
      </w:r>
      <w:r>
        <w:instrText xml:space="preserve"> TC "</w:instrText>
      </w:r>
      <w:bookmarkStart w:id="0" w:name="_Toc297798229"/>
      <w:r w:rsidRPr="00B37BBC">
        <w:instrText>Appendix A:   Best Practices for Engagement Requests</w:instrText>
      </w:r>
      <w:bookmarkEnd w:id="0"/>
      <w:r>
        <w:instrText xml:space="preserve">" \f C \l "2" </w:instrText>
      </w:r>
      <w:r w:rsidR="00BB3B03">
        <w:fldChar w:fldCharType="end"/>
      </w:r>
    </w:p>
    <w:p w14:paraId="398BD0C9" w14:textId="77777777" w:rsidR="001D33C8" w:rsidRPr="00CF08FB" w:rsidRDefault="001D33C8" w:rsidP="001D33C8">
      <w:pPr>
        <w:spacing w:before="0"/>
        <w:ind w:left="0" w:firstLine="0"/>
        <w:outlineLvl w:val="9"/>
        <w:rPr>
          <w:rFonts w:ascii="Times New Roman" w:hAnsi="Times New Roman"/>
          <w:sz w:val="24"/>
          <w:szCs w:val="24"/>
        </w:rPr>
      </w:pPr>
      <w:bookmarkStart w:id="1" w:name="_GoBack"/>
      <w:bookmarkEnd w:id="1"/>
    </w:p>
    <w:p w14:paraId="43D57F58" w14:textId="77777777" w:rsidR="001D33C8" w:rsidRPr="00CF08FB" w:rsidRDefault="001D33C8" w:rsidP="001D33C8">
      <w:pPr>
        <w:spacing w:before="0"/>
        <w:ind w:left="0" w:firstLine="0"/>
        <w:outlineLvl w:val="9"/>
        <w:rPr>
          <w:rFonts w:asciiTheme="majorHAnsi" w:hAnsiTheme="majorHAnsi"/>
          <w:sz w:val="24"/>
          <w:szCs w:val="24"/>
        </w:rPr>
      </w:pPr>
    </w:p>
    <w:p w14:paraId="70832204" w14:textId="77777777" w:rsidR="001D33C8" w:rsidRDefault="001D33C8" w:rsidP="001D33C8">
      <w:pPr>
        <w:spacing w:before="0" w:after="200" w:line="276" w:lineRule="auto"/>
        <w:ind w:left="0" w:firstLine="0"/>
        <w:jc w:val="center"/>
        <w:outlineLvl w:val="9"/>
        <w:rPr>
          <w:rFonts w:ascii="Times New Roman" w:hAnsi="Times New Roman"/>
          <w:sz w:val="24"/>
          <w:szCs w:val="24"/>
        </w:rPr>
      </w:pPr>
    </w:p>
    <w:p w14:paraId="71BCE57E" w14:textId="77777777" w:rsidR="001D33C8" w:rsidRDefault="001D33C8" w:rsidP="001D33C8">
      <w:pPr>
        <w:spacing w:before="0" w:after="200" w:line="276" w:lineRule="auto"/>
        <w:ind w:left="0" w:firstLine="0"/>
        <w:jc w:val="center"/>
        <w:outlineLvl w:val="9"/>
        <w:rPr>
          <w:rFonts w:ascii="Times New Roman" w:hAnsi="Times New Roman"/>
          <w:sz w:val="24"/>
          <w:szCs w:val="24"/>
        </w:rPr>
      </w:pPr>
      <w:r w:rsidRPr="00CF08FB">
        <w:rPr>
          <w:rFonts w:ascii="Times New Roman" w:hAnsi="Times New Roman"/>
          <w:noProof/>
          <w:sz w:val="24"/>
          <w:szCs w:val="24"/>
        </w:rPr>
        <w:drawing>
          <wp:inline distT="0" distB="0" distL="0" distR="0" wp14:anchorId="6A78E018" wp14:editId="3A39EE48">
            <wp:extent cx="1367790" cy="1129030"/>
            <wp:effectExtent l="19050" t="0" r="3810" b="0"/>
            <wp:docPr id="6" name="Picture 1" descr="BPOE_Logo_LH-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OE_Logo_LH-col"/>
                    <pic:cNvPicPr>
                      <a:picLocks noChangeAspect="1" noChangeArrowheads="1"/>
                    </pic:cNvPicPr>
                  </pic:nvPicPr>
                  <pic:blipFill>
                    <a:blip r:embed="rId8" cstate="print"/>
                    <a:srcRect/>
                    <a:stretch>
                      <a:fillRect/>
                    </a:stretch>
                  </pic:blipFill>
                  <pic:spPr bwMode="auto">
                    <a:xfrm>
                      <a:off x="0" y="0"/>
                      <a:ext cx="1367790" cy="1129030"/>
                    </a:xfrm>
                    <a:prstGeom prst="rect">
                      <a:avLst/>
                    </a:prstGeom>
                    <a:noFill/>
                    <a:ln w="9525">
                      <a:noFill/>
                      <a:miter lim="800000"/>
                      <a:headEnd/>
                      <a:tailEnd/>
                    </a:ln>
                  </pic:spPr>
                </pic:pic>
              </a:graphicData>
            </a:graphic>
          </wp:inline>
        </w:drawing>
      </w:r>
    </w:p>
    <w:p w14:paraId="4DE9BB49" w14:textId="77777777" w:rsidR="001D33C8" w:rsidRPr="00CF08FB" w:rsidRDefault="001D33C8" w:rsidP="001D33C8">
      <w:pPr>
        <w:spacing w:before="0"/>
        <w:ind w:left="0" w:firstLine="0"/>
        <w:jc w:val="center"/>
        <w:outlineLvl w:val="9"/>
        <w:rPr>
          <w:rFonts w:ascii="Calibri" w:hAnsi="Calibri"/>
          <w:b/>
          <w:i/>
        </w:rPr>
      </w:pPr>
      <w:commentRangeStart w:id="2"/>
      <w:commentRangeEnd w:id="2"/>
      <w:r w:rsidRPr="00CF08FB">
        <w:rPr>
          <w:rFonts w:ascii="Calibri" w:hAnsi="Calibri"/>
          <w:b/>
          <w:i/>
        </w:rPr>
        <w:t>Engagement Request</w:t>
      </w:r>
    </w:p>
    <w:p w14:paraId="1AC2BC49" w14:textId="77777777" w:rsidR="001D33C8" w:rsidRPr="00CF08FB" w:rsidRDefault="001D33C8" w:rsidP="001D33C8">
      <w:pPr>
        <w:spacing w:before="0"/>
        <w:ind w:left="0" w:firstLine="0"/>
        <w:jc w:val="center"/>
        <w:outlineLvl w:val="9"/>
        <w:rPr>
          <w:rFonts w:ascii="Calibri" w:hAnsi="Calibri"/>
          <w:b/>
          <w:i/>
        </w:rPr>
      </w:pPr>
    </w:p>
    <w:p w14:paraId="3BBDEB0D" w14:textId="77777777" w:rsidR="001D33C8" w:rsidRPr="00CF08FB" w:rsidRDefault="001D33C8" w:rsidP="001D33C8">
      <w:pPr>
        <w:spacing w:before="0"/>
        <w:ind w:left="0" w:firstLine="0"/>
        <w:outlineLvl w:val="9"/>
        <w:rPr>
          <w:rFonts w:ascii="Calibri" w:hAnsi="Calibri"/>
          <w:b/>
          <w:i/>
        </w:rPr>
      </w:pPr>
    </w:p>
    <w:p w14:paraId="7FEF23D7" w14:textId="2A4AA326" w:rsidR="001D33C8" w:rsidRPr="00CF08FB" w:rsidRDefault="001D33C8" w:rsidP="001D33C8">
      <w:pPr>
        <w:spacing w:before="0"/>
        <w:ind w:left="34" w:firstLine="0"/>
        <w:jc w:val="both"/>
        <w:outlineLvl w:val="9"/>
        <w:rPr>
          <w:rFonts w:asciiTheme="minorHAnsi" w:hAnsiTheme="minorHAnsi"/>
          <w:noProof/>
        </w:rPr>
      </w:pPr>
      <w:r w:rsidRPr="00CF08FB">
        <w:rPr>
          <w:rFonts w:asciiTheme="minorHAnsi" w:hAnsiTheme="minorHAnsi"/>
          <w:b/>
          <w:noProof/>
        </w:rPr>
        <w:t>File:</w:t>
      </w:r>
      <w:r w:rsidR="00D1243A">
        <w:rPr>
          <w:rFonts w:asciiTheme="minorHAnsi" w:hAnsiTheme="minorHAnsi"/>
          <w:b/>
          <w:noProof/>
        </w:rPr>
        <w:t xml:space="preserve"> </w:t>
      </w:r>
      <w:r w:rsidRPr="00CF08FB">
        <w:rPr>
          <w:rFonts w:asciiTheme="minorHAnsi" w:hAnsiTheme="minorHAnsi"/>
          <w:noProof/>
        </w:rPr>
        <w:t>Province File Number</w:t>
      </w:r>
    </w:p>
    <w:p w14:paraId="143EF24F" w14:textId="1FA79137" w:rsidR="001D33C8" w:rsidRPr="00CF08FB" w:rsidRDefault="001D33C8" w:rsidP="001D33C8">
      <w:pPr>
        <w:spacing w:before="0"/>
        <w:ind w:left="34" w:firstLine="0"/>
        <w:jc w:val="both"/>
        <w:outlineLvl w:val="9"/>
        <w:rPr>
          <w:rFonts w:asciiTheme="minorHAnsi" w:hAnsiTheme="minorHAnsi"/>
          <w:noProof/>
        </w:rPr>
      </w:pPr>
      <w:r w:rsidRPr="00CF08FB">
        <w:rPr>
          <w:rFonts w:asciiTheme="minorHAnsi" w:hAnsiTheme="minorHAnsi"/>
          <w:b/>
          <w:noProof/>
        </w:rPr>
        <w:t>Portal ID:</w:t>
      </w:r>
      <w:r w:rsidRPr="00CF08FB">
        <w:rPr>
          <w:rFonts w:asciiTheme="minorHAnsi" w:hAnsiTheme="minorHAnsi"/>
          <w:noProof/>
        </w:rPr>
        <w:t xml:space="preserve"> Sample1234</w:t>
      </w:r>
    </w:p>
    <w:p w14:paraId="4DE27646" w14:textId="1C55B904" w:rsidR="001D33C8" w:rsidRPr="00CF08FB" w:rsidRDefault="001D33C8" w:rsidP="001D33C8">
      <w:pPr>
        <w:spacing w:before="0"/>
        <w:ind w:left="34" w:firstLine="0"/>
        <w:jc w:val="both"/>
        <w:outlineLvl w:val="9"/>
        <w:rPr>
          <w:rFonts w:asciiTheme="minorHAnsi" w:hAnsiTheme="minorHAnsi"/>
          <w:noProof/>
        </w:rPr>
      </w:pPr>
      <w:r w:rsidRPr="00CF08FB">
        <w:rPr>
          <w:rFonts w:asciiTheme="minorHAnsi" w:hAnsiTheme="minorHAnsi"/>
          <w:b/>
          <w:noProof/>
        </w:rPr>
        <w:t>Engagement Contact:</w:t>
      </w:r>
      <w:r w:rsidR="00D1243A">
        <w:rPr>
          <w:rFonts w:asciiTheme="minorHAnsi" w:hAnsiTheme="minorHAnsi"/>
          <w:b/>
          <w:noProof/>
        </w:rPr>
        <w:t xml:space="preserve"> </w:t>
      </w:r>
      <w:r>
        <w:rPr>
          <w:rFonts w:asciiTheme="minorHAnsi" w:hAnsiTheme="minorHAnsi"/>
          <w:noProof/>
        </w:rPr>
        <w:t>Provincial Staff Person</w:t>
      </w:r>
      <w:r w:rsidRPr="00CF08FB">
        <w:rPr>
          <w:rFonts w:asciiTheme="minorHAnsi" w:hAnsiTheme="minorHAnsi"/>
          <w:noProof/>
        </w:rPr>
        <w:t xml:space="preserve"> </w:t>
      </w:r>
    </w:p>
    <w:p w14:paraId="03E03067" w14:textId="77777777" w:rsidR="001D33C8" w:rsidRPr="00CF08FB" w:rsidRDefault="001D33C8" w:rsidP="001D33C8">
      <w:pPr>
        <w:spacing w:before="0"/>
        <w:ind w:left="34" w:firstLine="0"/>
        <w:jc w:val="both"/>
        <w:outlineLvl w:val="9"/>
        <w:rPr>
          <w:rFonts w:asciiTheme="minorHAnsi" w:hAnsiTheme="minorHAnsi"/>
          <w:noProof/>
        </w:rPr>
      </w:pPr>
    </w:p>
    <w:p w14:paraId="4AAD9225" w14:textId="56DC82AC" w:rsidR="001D33C8" w:rsidRPr="00CF08FB" w:rsidRDefault="00ED2DD0" w:rsidP="001D33C8">
      <w:pPr>
        <w:spacing w:before="0"/>
        <w:ind w:left="34" w:firstLine="0"/>
        <w:jc w:val="both"/>
        <w:outlineLvl w:val="9"/>
        <w:rPr>
          <w:rFonts w:asciiTheme="minorHAnsi" w:hAnsiTheme="minorHAnsi"/>
          <w:noProof/>
          <w:color w:val="C00000"/>
        </w:rPr>
      </w:pPr>
      <w:r w:rsidRPr="003174AF">
        <w:rPr>
          <w:rFonts w:asciiTheme="minorHAnsi" w:hAnsiTheme="minorHAnsi"/>
          <w:b/>
          <w:bCs/>
          <w:noProof/>
        </w:rPr>
        <w:t>Date</w:t>
      </w:r>
      <w:r>
        <w:rPr>
          <w:rFonts w:asciiTheme="minorHAnsi" w:hAnsiTheme="minorHAnsi"/>
          <w:noProof/>
        </w:rPr>
        <w:t>: Month, day, year</w:t>
      </w:r>
    </w:p>
    <w:p w14:paraId="7FCC6E27" w14:textId="77777777" w:rsidR="001D33C8" w:rsidRPr="00CF08FB" w:rsidRDefault="001D33C8" w:rsidP="001D33C8">
      <w:pPr>
        <w:spacing w:before="0"/>
        <w:ind w:left="34" w:firstLine="0"/>
        <w:jc w:val="both"/>
        <w:outlineLvl w:val="9"/>
        <w:rPr>
          <w:rFonts w:asciiTheme="minorHAnsi" w:hAnsiTheme="minorHAnsi"/>
          <w:noProof/>
        </w:rPr>
      </w:pPr>
    </w:p>
    <w:sdt>
      <w:sdtPr>
        <w:rPr>
          <w:rFonts w:asciiTheme="minorHAnsi" w:hAnsiTheme="minorHAnsi"/>
          <w:noProof/>
          <w:color w:val="808080"/>
        </w:rPr>
        <w:id w:val="3101232"/>
        <w:placeholder>
          <w:docPart w:val="99A4B18D490C4C23A83D96A4DE0DAE6C"/>
        </w:placeholder>
      </w:sdtPr>
      <w:sdtEndPr/>
      <w:sdtContent>
        <w:p w14:paraId="60AAD0C4" w14:textId="77777777" w:rsidR="001D33C8" w:rsidRPr="00CF08FB" w:rsidRDefault="001D33C8" w:rsidP="001D33C8">
          <w:pPr>
            <w:spacing w:before="0"/>
            <w:ind w:left="34" w:firstLine="0"/>
            <w:jc w:val="both"/>
            <w:outlineLvl w:val="9"/>
            <w:rPr>
              <w:rFonts w:asciiTheme="minorHAnsi" w:hAnsiTheme="minorHAnsi"/>
              <w:noProof/>
            </w:rPr>
          </w:pPr>
          <w:r w:rsidRPr="00CF08FB">
            <w:rPr>
              <w:rFonts w:asciiTheme="minorHAnsi" w:hAnsiTheme="minorHAnsi"/>
            </w:rPr>
            <w:t>Tŝilhqot’in National Government</w:t>
          </w:r>
        </w:p>
      </w:sdtContent>
    </w:sdt>
    <w:sdt>
      <w:sdtPr>
        <w:rPr>
          <w:rFonts w:asciiTheme="minorHAnsi" w:hAnsiTheme="minorHAnsi"/>
          <w:noProof/>
          <w:color w:val="808080"/>
        </w:rPr>
        <w:id w:val="3101233"/>
        <w:placeholder>
          <w:docPart w:val="5CB6A4E983F14D8B9E60EA981DE7012B"/>
        </w:placeholder>
      </w:sdtPr>
      <w:sdtEndPr/>
      <w:sdtContent>
        <w:p w14:paraId="1417E020" w14:textId="77777777" w:rsidR="001D33C8" w:rsidRPr="00CF08FB" w:rsidRDefault="001D33C8" w:rsidP="001D33C8">
          <w:pPr>
            <w:spacing w:before="0"/>
            <w:ind w:left="34" w:firstLine="0"/>
            <w:jc w:val="both"/>
            <w:outlineLvl w:val="9"/>
            <w:rPr>
              <w:rFonts w:asciiTheme="minorHAnsi" w:hAnsiTheme="minorHAnsi"/>
              <w:noProof/>
            </w:rPr>
          </w:pPr>
          <w:r w:rsidRPr="00CF08FB">
            <w:rPr>
              <w:rFonts w:asciiTheme="minorHAnsi" w:hAnsiTheme="minorHAnsi"/>
              <w:noProof/>
            </w:rPr>
            <w:t>253 Fourth Avenue N</w:t>
          </w:r>
          <w:r w:rsidR="00ED2DD0">
            <w:rPr>
              <w:rFonts w:asciiTheme="minorHAnsi" w:hAnsiTheme="minorHAnsi"/>
              <w:noProof/>
            </w:rPr>
            <w:t>orth</w:t>
          </w:r>
        </w:p>
        <w:p w14:paraId="72FDD4D5" w14:textId="77777777" w:rsidR="001D33C8" w:rsidRPr="00CF08FB" w:rsidRDefault="001D33C8" w:rsidP="001D33C8">
          <w:pPr>
            <w:spacing w:before="0"/>
            <w:ind w:left="34" w:firstLine="0"/>
            <w:jc w:val="both"/>
            <w:outlineLvl w:val="9"/>
            <w:rPr>
              <w:rFonts w:asciiTheme="minorHAnsi" w:hAnsiTheme="minorHAnsi"/>
              <w:noProof/>
            </w:rPr>
          </w:pPr>
          <w:r w:rsidRPr="00CF08FB">
            <w:rPr>
              <w:rFonts w:asciiTheme="minorHAnsi" w:hAnsiTheme="minorHAnsi"/>
              <w:noProof/>
            </w:rPr>
            <w:t>Williams Lake BC  V2G 4T4</w:t>
          </w:r>
        </w:p>
      </w:sdtContent>
    </w:sdt>
    <w:p w14:paraId="0EDAEBD7" w14:textId="77777777" w:rsidR="001D33C8" w:rsidRPr="00CF08FB" w:rsidRDefault="001D33C8" w:rsidP="001D33C8">
      <w:pPr>
        <w:spacing w:before="0"/>
        <w:ind w:left="34" w:firstLine="0"/>
        <w:jc w:val="both"/>
        <w:outlineLvl w:val="9"/>
        <w:rPr>
          <w:rFonts w:asciiTheme="minorHAnsi" w:hAnsiTheme="minorHAnsi"/>
          <w:noProof/>
        </w:rPr>
      </w:pPr>
    </w:p>
    <w:p w14:paraId="7F963F57" w14:textId="77777777" w:rsidR="001D33C8" w:rsidRPr="00CF08FB" w:rsidRDefault="001D33C8" w:rsidP="001D33C8">
      <w:pPr>
        <w:spacing w:before="0"/>
        <w:ind w:left="34" w:firstLine="0"/>
        <w:jc w:val="both"/>
        <w:outlineLvl w:val="9"/>
        <w:rPr>
          <w:rFonts w:asciiTheme="minorHAnsi" w:hAnsiTheme="minorHAnsi"/>
          <w:noProof/>
        </w:rPr>
      </w:pPr>
      <w:r w:rsidRPr="003174AF">
        <w:rPr>
          <w:rFonts w:asciiTheme="minorHAnsi" w:hAnsiTheme="minorHAnsi"/>
          <w:b/>
          <w:bCs/>
          <w:noProof/>
        </w:rPr>
        <w:t>Attention</w:t>
      </w:r>
      <w:r w:rsidRPr="00CF08FB">
        <w:rPr>
          <w:rFonts w:asciiTheme="minorHAnsi" w:hAnsiTheme="minorHAnsi"/>
          <w:noProof/>
        </w:rPr>
        <w:t xml:space="preserve">: </w:t>
      </w:r>
      <w:sdt>
        <w:sdtPr>
          <w:rPr>
            <w:rFonts w:asciiTheme="minorHAnsi" w:hAnsiTheme="minorHAnsi"/>
            <w:noProof/>
          </w:rPr>
          <w:id w:val="3101234"/>
          <w:placeholder>
            <w:docPart w:val="8910CA0CFC4E458C9A865A1CA5722D10"/>
          </w:placeholder>
        </w:sdtPr>
        <w:sdtEndPr/>
        <w:sdtContent>
          <w:r>
            <w:rPr>
              <w:rFonts w:asciiTheme="minorHAnsi" w:hAnsiTheme="minorHAnsi"/>
              <w:noProof/>
            </w:rPr>
            <w:t xml:space="preserve">  </w:t>
          </w:r>
          <w:r w:rsidRPr="00CF08FB">
            <w:rPr>
              <w:rFonts w:asciiTheme="minorHAnsi" w:hAnsiTheme="minorHAnsi"/>
              <w:noProof/>
            </w:rPr>
            <w:t xml:space="preserve"> </w:t>
          </w:r>
          <w:r>
            <w:rPr>
              <w:rFonts w:asciiTheme="minorHAnsi" w:hAnsiTheme="minorHAnsi"/>
              <w:noProof/>
            </w:rPr>
            <w:t>XXXXXXXX</w:t>
          </w:r>
        </w:sdtContent>
      </w:sdt>
    </w:p>
    <w:p w14:paraId="4208DB33" w14:textId="77777777" w:rsidR="001D33C8" w:rsidRPr="00CF08FB" w:rsidRDefault="001D33C8" w:rsidP="001D33C8">
      <w:pPr>
        <w:spacing w:before="0"/>
        <w:ind w:left="0" w:firstLine="0"/>
        <w:outlineLvl w:val="9"/>
        <w:rPr>
          <w:rFonts w:ascii="Calibri" w:hAnsi="Calibri"/>
          <w:b/>
          <w:i/>
        </w:rPr>
      </w:pPr>
    </w:p>
    <w:p w14:paraId="68CE1143" w14:textId="77777777" w:rsidR="001D33C8" w:rsidRPr="00CF08FB" w:rsidRDefault="001D33C8" w:rsidP="001D33C8">
      <w:pPr>
        <w:spacing w:before="0"/>
        <w:ind w:left="0" w:firstLine="0"/>
        <w:outlineLvl w:val="9"/>
        <w:rPr>
          <w:rFonts w:ascii="Calibri" w:hAnsi="Calibri"/>
          <w:b/>
          <w:i/>
        </w:rPr>
      </w:pPr>
      <w:r w:rsidRPr="00CF08FB">
        <w:rPr>
          <w:rFonts w:ascii="Calibri" w:hAnsi="Calibri"/>
          <w:b/>
          <w:i/>
          <w:u w:val="single"/>
        </w:rPr>
        <w:t>Submitted To</w:t>
      </w:r>
      <w:r w:rsidRPr="00CF08FB">
        <w:rPr>
          <w:rFonts w:ascii="Calibri" w:hAnsi="Calibri"/>
          <w:b/>
          <w:i/>
        </w:rPr>
        <w:t>:  TNG via Portal</w:t>
      </w:r>
    </w:p>
    <w:p w14:paraId="44791A18" w14:textId="77777777" w:rsidR="001D33C8" w:rsidRPr="00CF08FB" w:rsidRDefault="001D33C8" w:rsidP="001D33C8">
      <w:pPr>
        <w:spacing w:before="0"/>
        <w:ind w:left="0" w:firstLine="0"/>
        <w:jc w:val="right"/>
        <w:outlineLvl w:val="9"/>
        <w:rPr>
          <w:rFonts w:ascii="Calibri" w:hAnsi="Calibri"/>
          <w:b/>
          <w:i/>
        </w:rPr>
      </w:pPr>
    </w:p>
    <w:p w14:paraId="74EAF3FD" w14:textId="58F0B380" w:rsidR="001D33C8" w:rsidRPr="00CF08FB" w:rsidRDefault="001D33C8" w:rsidP="001D33C8">
      <w:pPr>
        <w:spacing w:before="0"/>
        <w:ind w:left="0" w:firstLine="0"/>
        <w:outlineLvl w:val="9"/>
        <w:rPr>
          <w:rFonts w:ascii="Calibri" w:hAnsi="Calibri"/>
        </w:rPr>
      </w:pPr>
      <w:r w:rsidRPr="00CF08FB">
        <w:rPr>
          <w:rFonts w:ascii="Calibri" w:hAnsi="Calibri"/>
        </w:rPr>
        <w:t>The Province wishes to engage with Tŝilhqot’in National Government, who under the T</w:t>
      </w:r>
      <w:r w:rsidR="00670BE1">
        <w:rPr>
          <w:rFonts w:ascii="Calibri" w:hAnsi="Calibri"/>
        </w:rPr>
        <w:t>S</w:t>
      </w:r>
      <w:r w:rsidRPr="00CF08FB">
        <w:rPr>
          <w:rFonts w:ascii="Calibri" w:hAnsi="Calibri"/>
        </w:rPr>
        <w:t xml:space="preserve">A, represents the Tŝilhqot’in Nation as defined by the Agreement. The intent of this engagement is to determine the nature and scope of the Aboriginal Rights that may be impacted by this proposed </w:t>
      </w:r>
      <w:r w:rsidR="00662286">
        <w:rPr>
          <w:rFonts w:ascii="Calibri" w:hAnsi="Calibri"/>
        </w:rPr>
        <w:t>a</w:t>
      </w:r>
      <w:r w:rsidR="00662286" w:rsidRPr="00CF08FB">
        <w:rPr>
          <w:rFonts w:ascii="Calibri" w:hAnsi="Calibri"/>
        </w:rPr>
        <w:t>pplication and</w:t>
      </w:r>
      <w:r w:rsidRPr="00CF08FB">
        <w:rPr>
          <w:rFonts w:ascii="Calibri" w:hAnsi="Calibri"/>
        </w:rPr>
        <w:t xml:space="preserve"> achieve reasonable outcomes that address the needs of the Tŝilhqot’in and the Province.    </w:t>
      </w:r>
    </w:p>
    <w:p w14:paraId="749F38FA" w14:textId="77777777" w:rsidR="001D33C8" w:rsidRPr="00CF08FB" w:rsidRDefault="001D33C8" w:rsidP="001D33C8">
      <w:pPr>
        <w:spacing w:before="0"/>
        <w:ind w:left="0" w:firstLine="0"/>
        <w:outlineLvl w:val="9"/>
        <w:rPr>
          <w:rFonts w:ascii="Calibri" w:hAnsi="Calibri"/>
        </w:rPr>
      </w:pPr>
    </w:p>
    <w:p w14:paraId="1B59C9A1" w14:textId="77777777" w:rsidR="001D33C8" w:rsidRPr="00CF08FB" w:rsidRDefault="001D33C8" w:rsidP="001D33C8">
      <w:pPr>
        <w:spacing w:before="0"/>
        <w:ind w:left="0" w:firstLine="0"/>
        <w:outlineLvl w:val="9"/>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D33C8" w:rsidRPr="00CF08FB" w14:paraId="5E315E2C" w14:textId="77777777" w:rsidTr="006567E4">
        <w:tc>
          <w:tcPr>
            <w:tcW w:w="9322" w:type="dxa"/>
          </w:tcPr>
          <w:p w14:paraId="5E98F43D" w14:textId="77777777" w:rsidR="001D33C8" w:rsidRDefault="001D33C8" w:rsidP="006567E4">
            <w:pPr>
              <w:spacing w:before="0"/>
              <w:ind w:left="0" w:firstLine="0"/>
              <w:outlineLvl w:val="9"/>
              <w:rPr>
                <w:rFonts w:ascii="Calibri" w:hAnsi="Calibri"/>
                <w:b/>
                <w:iCs/>
              </w:rPr>
            </w:pPr>
            <w:r w:rsidRPr="00CF08FB">
              <w:rPr>
                <w:rFonts w:ascii="Calibri" w:hAnsi="Calibri"/>
                <w:b/>
                <w:iCs/>
              </w:rPr>
              <w:t xml:space="preserve">Description of Activity: </w:t>
            </w:r>
          </w:p>
          <w:p w14:paraId="2CDE9E54" w14:textId="77777777" w:rsidR="001D33C8" w:rsidRDefault="001D33C8" w:rsidP="006567E4">
            <w:pPr>
              <w:spacing w:before="0"/>
              <w:ind w:left="0" w:firstLine="0"/>
              <w:outlineLvl w:val="9"/>
              <w:rPr>
                <w:rFonts w:ascii="Calibri" w:hAnsi="Calibri"/>
                <w:b/>
                <w:iCs/>
              </w:rPr>
            </w:pPr>
          </w:p>
          <w:p w14:paraId="736CD202" w14:textId="77777777" w:rsidR="001D33C8" w:rsidRDefault="001D33C8" w:rsidP="006567E4">
            <w:pPr>
              <w:spacing w:before="0"/>
              <w:ind w:left="0" w:firstLine="0"/>
              <w:outlineLvl w:val="9"/>
              <w:rPr>
                <w:rFonts w:ascii="Calibri" w:hAnsi="Calibri"/>
                <w:b/>
                <w:iCs/>
              </w:rPr>
            </w:pPr>
            <w:r w:rsidRPr="009157CA">
              <w:rPr>
                <w:rFonts w:ascii="Calibri" w:hAnsi="Calibri"/>
                <w:b/>
                <w:iCs/>
              </w:rPr>
              <w:t xml:space="preserve">Location is the Bunson Property for Lockhead Resources Ltd. which is located near </w:t>
            </w:r>
            <w:r>
              <w:rPr>
                <w:rFonts w:ascii="Calibri" w:hAnsi="Calibri"/>
                <w:b/>
                <w:iCs/>
              </w:rPr>
              <w:t>Bidwell Creek</w:t>
            </w:r>
            <w:r w:rsidRPr="009157CA">
              <w:rPr>
                <w:rFonts w:ascii="Calibri" w:hAnsi="Calibri"/>
                <w:b/>
                <w:iCs/>
              </w:rPr>
              <w:t xml:space="preserve"> within the Engagement Zone B area.</w:t>
            </w:r>
            <w:r>
              <w:rPr>
                <w:rFonts w:ascii="Calibri" w:hAnsi="Calibri"/>
                <w:b/>
                <w:iCs/>
              </w:rPr>
              <w:t xml:space="preserve"> </w:t>
            </w:r>
          </w:p>
          <w:p w14:paraId="30C17A3C" w14:textId="77777777" w:rsidR="001D33C8" w:rsidRPr="00CF08FB" w:rsidRDefault="001D33C8" w:rsidP="006567E4">
            <w:pPr>
              <w:spacing w:before="0"/>
              <w:ind w:left="0" w:firstLine="0"/>
              <w:outlineLvl w:val="9"/>
              <w:rPr>
                <w:rFonts w:ascii="Calibri" w:hAnsi="Calibri"/>
                <w:b/>
                <w:iCs/>
                <w:sz w:val="24"/>
                <w:szCs w:val="24"/>
              </w:rPr>
            </w:pPr>
          </w:p>
          <w:p w14:paraId="097B0BAB" w14:textId="0368A94F" w:rsidR="001D33C8" w:rsidRPr="00CF08FB" w:rsidRDefault="001D33C8" w:rsidP="006567E4">
            <w:pPr>
              <w:spacing w:before="0"/>
              <w:ind w:left="0" w:firstLine="0"/>
              <w:outlineLvl w:val="9"/>
              <w:rPr>
                <w:rFonts w:ascii="Calibri" w:hAnsi="Calibri"/>
                <w:iCs/>
                <w:sz w:val="24"/>
                <w:szCs w:val="24"/>
              </w:rPr>
            </w:pPr>
            <w:r w:rsidRPr="00CF08FB">
              <w:rPr>
                <w:rFonts w:ascii="Calibri" w:hAnsi="Calibri"/>
                <w:b/>
                <w:iCs/>
              </w:rPr>
              <w:t xml:space="preserve">Mineral exploration </w:t>
            </w:r>
            <w:r w:rsidRPr="00CF08FB">
              <w:rPr>
                <w:rFonts w:ascii="Calibri" w:hAnsi="Calibri"/>
                <w:iCs/>
              </w:rPr>
              <w:t>– This program will consist of 25 HQ diamond drill holes for a total of 8,750 metres</w:t>
            </w:r>
            <w:r>
              <w:rPr>
                <w:rFonts w:ascii="Calibri" w:hAnsi="Calibri"/>
                <w:iCs/>
              </w:rPr>
              <w:t xml:space="preserve"> of drilling</w:t>
            </w:r>
            <w:r w:rsidRPr="00CF08FB">
              <w:rPr>
                <w:rFonts w:ascii="Calibri" w:hAnsi="Calibri"/>
                <w:iCs/>
              </w:rPr>
              <w:t xml:space="preserve">, </w:t>
            </w:r>
            <w:r>
              <w:rPr>
                <w:rFonts w:ascii="Calibri" w:hAnsi="Calibri"/>
                <w:iCs/>
              </w:rPr>
              <w:t>20.0</w:t>
            </w:r>
            <w:r w:rsidRPr="00CF08FB">
              <w:rPr>
                <w:rFonts w:ascii="Calibri" w:hAnsi="Calibri"/>
                <w:iCs/>
              </w:rPr>
              <w:t xml:space="preserve"> km of excavated (exploration) trail and a trailer camp to house 25 people to be set up on </w:t>
            </w:r>
            <w:r w:rsidR="0042001B">
              <w:rPr>
                <w:rFonts w:ascii="Calibri" w:hAnsi="Calibri"/>
                <w:iCs/>
              </w:rPr>
              <w:t>a</w:t>
            </w:r>
            <w:r>
              <w:rPr>
                <w:rFonts w:ascii="Calibri" w:hAnsi="Calibri"/>
                <w:iCs/>
              </w:rPr>
              <w:t xml:space="preserve"> part logged area</w:t>
            </w:r>
            <w:r w:rsidRPr="00CF08FB">
              <w:rPr>
                <w:rFonts w:ascii="Calibri" w:hAnsi="Calibri"/>
                <w:iCs/>
              </w:rPr>
              <w:t xml:space="preserve">. The </w:t>
            </w:r>
            <w:r>
              <w:rPr>
                <w:rFonts w:ascii="Calibri" w:hAnsi="Calibri"/>
                <w:iCs/>
              </w:rPr>
              <w:t xml:space="preserve">drill </w:t>
            </w:r>
            <w:r w:rsidRPr="00CF08FB">
              <w:rPr>
                <w:rFonts w:ascii="Calibri" w:hAnsi="Calibri"/>
                <w:iCs/>
              </w:rPr>
              <w:t>core will be transported to secure storage at the Gibraltar mine in McLeese Lake at the conclusion of the program.</w:t>
            </w:r>
          </w:p>
          <w:p w14:paraId="507B579E" w14:textId="77777777" w:rsidR="001D33C8" w:rsidRPr="00CF08FB" w:rsidRDefault="001D33C8" w:rsidP="006567E4">
            <w:pPr>
              <w:spacing w:before="0"/>
              <w:ind w:left="0" w:firstLine="0"/>
              <w:outlineLvl w:val="9"/>
              <w:rPr>
                <w:rFonts w:ascii="Calibri" w:hAnsi="Calibri"/>
                <w:b/>
                <w:iCs/>
                <w:sz w:val="24"/>
                <w:szCs w:val="24"/>
              </w:rPr>
            </w:pPr>
          </w:p>
          <w:p w14:paraId="26DD2097" w14:textId="77777777" w:rsidR="001D33C8" w:rsidRPr="00CF08FB" w:rsidRDefault="001D33C8" w:rsidP="006567E4">
            <w:pPr>
              <w:spacing w:before="0"/>
              <w:ind w:left="0" w:firstLine="0"/>
              <w:outlineLvl w:val="9"/>
              <w:rPr>
                <w:rFonts w:ascii="Calibri" w:hAnsi="Calibri"/>
                <w:iCs/>
                <w:sz w:val="24"/>
                <w:szCs w:val="24"/>
              </w:rPr>
            </w:pPr>
            <w:r w:rsidRPr="00CF08FB">
              <w:rPr>
                <w:rFonts w:ascii="Calibri" w:hAnsi="Calibri"/>
                <w:b/>
                <w:iCs/>
              </w:rPr>
              <w:t>Access Management:</w:t>
            </w:r>
            <w:r w:rsidRPr="00CF08FB">
              <w:rPr>
                <w:rFonts w:ascii="Calibri" w:hAnsi="Calibri"/>
                <w:iCs/>
              </w:rPr>
              <w:t xml:space="preserve"> Access to the site will be via Highway 20 </w:t>
            </w:r>
            <w:r>
              <w:rPr>
                <w:rFonts w:ascii="Calibri" w:hAnsi="Calibri"/>
                <w:iCs/>
              </w:rPr>
              <w:t>and</w:t>
            </w:r>
            <w:r w:rsidRPr="00CF08FB">
              <w:rPr>
                <w:rFonts w:ascii="Calibri" w:hAnsi="Calibri"/>
                <w:iCs/>
              </w:rPr>
              <w:t xml:space="preserve"> west of </w:t>
            </w:r>
            <w:r>
              <w:rPr>
                <w:rFonts w:ascii="Calibri" w:hAnsi="Calibri"/>
                <w:iCs/>
              </w:rPr>
              <w:t>Redstone</w:t>
            </w:r>
            <w:r w:rsidRPr="00CF08FB">
              <w:rPr>
                <w:rFonts w:ascii="Calibri" w:hAnsi="Calibri"/>
                <w:iCs/>
              </w:rPr>
              <w:t xml:space="preserve"> to the </w:t>
            </w:r>
            <w:r>
              <w:rPr>
                <w:rFonts w:ascii="Calibri" w:hAnsi="Calibri"/>
                <w:iCs/>
              </w:rPr>
              <w:t>Bidwell Road</w:t>
            </w:r>
            <w:r w:rsidRPr="00CF08FB">
              <w:rPr>
                <w:rFonts w:ascii="Calibri" w:hAnsi="Calibri"/>
                <w:iCs/>
              </w:rPr>
              <w:t xml:space="preserve"> turn-off</w:t>
            </w:r>
            <w:r>
              <w:rPr>
                <w:rFonts w:ascii="Calibri" w:hAnsi="Calibri"/>
                <w:iCs/>
              </w:rPr>
              <w:t xml:space="preserve">. The claim area is </w:t>
            </w:r>
            <w:r w:rsidRPr="00CF08FB">
              <w:rPr>
                <w:rFonts w:ascii="Calibri" w:hAnsi="Calibri"/>
                <w:iCs/>
              </w:rPr>
              <w:t xml:space="preserve">approximately 30 km south on the </w:t>
            </w:r>
            <w:r>
              <w:rPr>
                <w:rFonts w:ascii="Calibri" w:hAnsi="Calibri"/>
                <w:iCs/>
              </w:rPr>
              <w:t>of Highway 20 just north of Bidwell Lakes.</w:t>
            </w:r>
            <w:r w:rsidRPr="00CF08FB">
              <w:rPr>
                <w:rFonts w:ascii="Calibri" w:hAnsi="Calibri"/>
                <w:iCs/>
              </w:rPr>
              <w:t xml:space="preserve"> </w:t>
            </w:r>
          </w:p>
          <w:p w14:paraId="0C3812AE" w14:textId="77777777" w:rsidR="001D33C8" w:rsidRPr="00CF08FB" w:rsidRDefault="001D33C8" w:rsidP="006567E4">
            <w:pPr>
              <w:spacing w:before="0"/>
              <w:ind w:left="0" w:firstLine="0"/>
              <w:outlineLvl w:val="9"/>
              <w:rPr>
                <w:rFonts w:ascii="Calibri" w:hAnsi="Calibri"/>
                <w:sz w:val="24"/>
                <w:szCs w:val="24"/>
              </w:rPr>
            </w:pPr>
          </w:p>
        </w:tc>
      </w:tr>
      <w:tr w:rsidR="001D33C8" w:rsidRPr="00CF08FB" w14:paraId="5FF14B61" w14:textId="77777777" w:rsidTr="006567E4">
        <w:tc>
          <w:tcPr>
            <w:tcW w:w="9322" w:type="dxa"/>
          </w:tcPr>
          <w:p w14:paraId="26F6AA55" w14:textId="77777777" w:rsidR="001D33C8" w:rsidRPr="00CF08FB" w:rsidRDefault="001D33C8" w:rsidP="006567E4">
            <w:pPr>
              <w:spacing w:before="0"/>
              <w:ind w:left="0" w:firstLine="0"/>
              <w:outlineLvl w:val="9"/>
              <w:rPr>
                <w:rFonts w:ascii="Calibri" w:hAnsi="Calibri"/>
                <w:b/>
                <w:iCs/>
                <w:sz w:val="24"/>
                <w:szCs w:val="24"/>
              </w:rPr>
            </w:pPr>
            <w:r w:rsidRPr="00CF08FB">
              <w:rPr>
                <w:rFonts w:ascii="Calibri" w:hAnsi="Calibri"/>
                <w:b/>
                <w:iCs/>
              </w:rPr>
              <w:lastRenderedPageBreak/>
              <w:t>Authorization or decision to be made</w:t>
            </w:r>
            <w:r w:rsidRPr="00CF08FB">
              <w:rPr>
                <w:rFonts w:ascii="Calibri" w:hAnsi="Calibri"/>
                <w:b/>
              </w:rPr>
              <w:t>:</w:t>
            </w:r>
            <w:r>
              <w:rPr>
                <w:rFonts w:ascii="Calibri" w:hAnsi="Calibri"/>
                <w:b/>
              </w:rPr>
              <w:t xml:space="preserve"> </w:t>
            </w:r>
            <w:r w:rsidRPr="001A0FEE">
              <w:rPr>
                <w:rFonts w:ascii="Calibri" w:hAnsi="Calibri"/>
              </w:rPr>
              <w:t xml:space="preserve">This exploration requires </w:t>
            </w:r>
            <w:r>
              <w:rPr>
                <w:rFonts w:ascii="Calibri" w:hAnsi="Calibri"/>
              </w:rPr>
              <w:t xml:space="preserve">an amendment to the existing </w:t>
            </w:r>
            <w:r w:rsidRPr="001A0FEE">
              <w:rPr>
                <w:rFonts w:ascii="Calibri" w:hAnsi="Calibri"/>
                <w:i/>
              </w:rPr>
              <w:t>Mines Act</w:t>
            </w:r>
            <w:r>
              <w:rPr>
                <w:rFonts w:ascii="Calibri" w:hAnsi="Calibri"/>
              </w:rPr>
              <w:t xml:space="preserve"> permit held by the proponent. </w:t>
            </w:r>
          </w:p>
        </w:tc>
      </w:tr>
      <w:tr w:rsidR="001D33C8" w:rsidRPr="00CF08FB" w14:paraId="1AED71BF" w14:textId="77777777" w:rsidTr="006567E4">
        <w:trPr>
          <w:trHeight w:val="927"/>
        </w:trPr>
        <w:tc>
          <w:tcPr>
            <w:tcW w:w="9322" w:type="dxa"/>
          </w:tcPr>
          <w:p w14:paraId="46E5B389" w14:textId="77777777" w:rsidR="001D33C8" w:rsidRPr="00CF08FB" w:rsidRDefault="001D33C8" w:rsidP="006567E4">
            <w:pPr>
              <w:spacing w:before="0"/>
              <w:ind w:left="0" w:firstLine="0"/>
              <w:outlineLvl w:val="9"/>
              <w:rPr>
                <w:rFonts w:ascii="Calibri" w:hAnsi="Calibri"/>
                <w:sz w:val="24"/>
                <w:szCs w:val="24"/>
              </w:rPr>
            </w:pPr>
            <w:r w:rsidRPr="00CF08FB">
              <w:rPr>
                <w:rFonts w:ascii="Calibri" w:hAnsi="Calibri"/>
                <w:b/>
                <w:iCs/>
              </w:rPr>
              <w:t>Background/Context</w:t>
            </w:r>
            <w:r w:rsidRPr="00CF08FB">
              <w:rPr>
                <w:rFonts w:ascii="Calibri" w:hAnsi="Calibri"/>
                <w:b/>
              </w:rPr>
              <w:t xml:space="preserve">: </w:t>
            </w:r>
            <w:r>
              <w:rPr>
                <w:rFonts w:ascii="Calibri" w:hAnsi="Calibri"/>
              </w:rPr>
              <w:t>Lockhead</w:t>
            </w:r>
            <w:r w:rsidRPr="00CF08FB">
              <w:rPr>
                <w:rFonts w:ascii="Calibri" w:hAnsi="Calibri"/>
              </w:rPr>
              <w:t xml:space="preserve"> Resources commenced their exploration programs in December 2</w:t>
            </w:r>
            <w:r>
              <w:rPr>
                <w:rFonts w:ascii="Calibri" w:hAnsi="Calibri"/>
              </w:rPr>
              <w:t>009</w:t>
            </w:r>
            <w:r w:rsidRPr="00CF08FB">
              <w:rPr>
                <w:rFonts w:ascii="Calibri" w:hAnsi="Calibri"/>
              </w:rPr>
              <w:t>. This Notice of Work will be the second amendment to the original permit issued on December 21, 2</w:t>
            </w:r>
            <w:r>
              <w:rPr>
                <w:rFonts w:ascii="Calibri" w:hAnsi="Calibri"/>
              </w:rPr>
              <w:t>009</w:t>
            </w:r>
            <w:r w:rsidRPr="00CF08FB">
              <w:rPr>
                <w:rFonts w:ascii="Calibri" w:hAnsi="Calibri"/>
              </w:rPr>
              <w:t>. An AIA has been completed over a portion of the property. This area has been worked intermittently by several exploration companies since 1971.</w:t>
            </w:r>
          </w:p>
          <w:p w14:paraId="75256CCD" w14:textId="77777777" w:rsidR="001D33C8" w:rsidRDefault="001D33C8" w:rsidP="006567E4">
            <w:pPr>
              <w:spacing w:before="0"/>
              <w:ind w:left="0" w:firstLine="0"/>
              <w:outlineLvl w:val="9"/>
              <w:rPr>
                <w:rFonts w:ascii="Calibri" w:hAnsi="Calibri"/>
              </w:rPr>
            </w:pPr>
          </w:p>
          <w:p w14:paraId="37CBF31A" w14:textId="77777777" w:rsidR="001D33C8" w:rsidRDefault="001D33C8" w:rsidP="006567E4">
            <w:pPr>
              <w:spacing w:before="0"/>
              <w:ind w:left="0" w:firstLine="0"/>
              <w:outlineLvl w:val="9"/>
              <w:rPr>
                <w:rFonts w:ascii="Calibri" w:hAnsi="Calibri"/>
              </w:rPr>
            </w:pPr>
            <w:r w:rsidRPr="00CF08FB">
              <w:rPr>
                <w:rFonts w:ascii="Calibri" w:hAnsi="Calibri"/>
              </w:rPr>
              <w:t xml:space="preserve">To date </w:t>
            </w:r>
            <w:r>
              <w:rPr>
                <w:rFonts w:ascii="Calibri" w:hAnsi="Calibri"/>
              </w:rPr>
              <w:t xml:space="preserve">the Province is aware of engagement between the proponent and the TNG. The TNG has not supplied the Province with any indication of an agreement with the proponent under section 2.4 of Appendix A. </w:t>
            </w:r>
          </w:p>
          <w:p w14:paraId="263A0563" w14:textId="77777777" w:rsidR="001D33C8" w:rsidRPr="00CF08FB" w:rsidRDefault="001D33C8" w:rsidP="006567E4">
            <w:pPr>
              <w:spacing w:before="0"/>
              <w:ind w:left="0" w:firstLine="0"/>
              <w:outlineLvl w:val="9"/>
              <w:rPr>
                <w:rFonts w:ascii="Calibri" w:hAnsi="Calibri"/>
                <w:iCs/>
                <w:sz w:val="24"/>
                <w:szCs w:val="24"/>
              </w:rPr>
            </w:pPr>
          </w:p>
        </w:tc>
      </w:tr>
      <w:tr w:rsidR="001D33C8" w:rsidRPr="00CF08FB" w14:paraId="2450B6DF" w14:textId="77777777" w:rsidTr="006567E4">
        <w:tc>
          <w:tcPr>
            <w:tcW w:w="9322" w:type="dxa"/>
          </w:tcPr>
          <w:p w14:paraId="22316A81" w14:textId="77777777" w:rsidR="001D33C8" w:rsidRPr="00CF08FB" w:rsidRDefault="001D33C8" w:rsidP="006567E4">
            <w:pPr>
              <w:spacing w:before="0"/>
              <w:ind w:left="0" w:firstLine="0"/>
              <w:rPr>
                <w:rFonts w:ascii="Calibri" w:hAnsi="Calibri"/>
                <w:b/>
                <w:sz w:val="24"/>
                <w:szCs w:val="24"/>
              </w:rPr>
            </w:pPr>
            <w:r w:rsidRPr="00CF08FB">
              <w:rPr>
                <w:rFonts w:ascii="Calibri" w:hAnsi="Calibri"/>
                <w:b/>
                <w:iCs/>
              </w:rPr>
              <w:t>Schedule/Term of Proposed Activity or Tenure</w:t>
            </w:r>
            <w:r w:rsidRPr="00CF08FB">
              <w:rPr>
                <w:rFonts w:ascii="Calibri" w:hAnsi="Calibri"/>
                <w:b/>
              </w:rPr>
              <w:t>:</w:t>
            </w:r>
            <w:r w:rsidRPr="00CF08FB">
              <w:rPr>
                <w:rFonts w:ascii="Calibri" w:hAnsi="Calibri"/>
              </w:rPr>
              <w:t xml:space="preserve"> </w:t>
            </w:r>
            <w:r>
              <w:rPr>
                <w:rFonts w:ascii="Calibri" w:hAnsi="Calibri"/>
              </w:rPr>
              <w:t>E</w:t>
            </w:r>
            <w:r w:rsidRPr="00CF08FB">
              <w:rPr>
                <w:rFonts w:ascii="Calibri" w:hAnsi="Calibri"/>
              </w:rPr>
              <w:t xml:space="preserve">xploration activities are </w:t>
            </w:r>
            <w:r>
              <w:rPr>
                <w:rFonts w:ascii="Calibri" w:hAnsi="Calibri"/>
              </w:rPr>
              <w:t xml:space="preserve">to occur between </w:t>
            </w:r>
            <w:r w:rsidRPr="00CF08FB">
              <w:rPr>
                <w:rFonts w:ascii="Calibri" w:hAnsi="Calibri"/>
              </w:rPr>
              <w:t xml:space="preserve">April 18 to December 31, </w:t>
            </w:r>
            <w:r>
              <w:rPr>
                <w:rFonts w:ascii="Calibri" w:hAnsi="Calibri"/>
              </w:rPr>
              <w:t xml:space="preserve">2012 </w:t>
            </w:r>
            <w:r w:rsidRPr="00CF08FB">
              <w:rPr>
                <w:rFonts w:ascii="Calibri" w:hAnsi="Calibri"/>
              </w:rPr>
              <w:t xml:space="preserve">inclusive. The mineral tenures where the present activities will take place are 208327 and 514981, issued to </w:t>
            </w:r>
            <w:r>
              <w:rPr>
                <w:rFonts w:ascii="Calibri" w:hAnsi="Calibri"/>
              </w:rPr>
              <w:t>Lockhead</w:t>
            </w:r>
            <w:r w:rsidRPr="00CF08FB">
              <w:rPr>
                <w:rFonts w:ascii="Calibri" w:hAnsi="Calibri"/>
              </w:rPr>
              <w:t xml:space="preserve"> Resources.</w:t>
            </w:r>
          </w:p>
          <w:p w14:paraId="5CCFA097" w14:textId="77777777" w:rsidR="001D33C8" w:rsidRPr="00CF08FB" w:rsidRDefault="001D33C8" w:rsidP="006567E4">
            <w:pPr>
              <w:spacing w:before="0"/>
              <w:ind w:left="0" w:firstLine="0"/>
              <w:rPr>
                <w:rFonts w:ascii="Calibri" w:hAnsi="Calibri"/>
                <w:b/>
                <w:iCs/>
                <w:sz w:val="24"/>
                <w:szCs w:val="24"/>
              </w:rPr>
            </w:pPr>
          </w:p>
        </w:tc>
      </w:tr>
      <w:tr w:rsidR="001D33C8" w:rsidRPr="00CF08FB" w14:paraId="3D4DE058" w14:textId="77777777" w:rsidTr="006567E4">
        <w:tc>
          <w:tcPr>
            <w:tcW w:w="9322" w:type="dxa"/>
          </w:tcPr>
          <w:p w14:paraId="47843FB6" w14:textId="77777777" w:rsidR="001D33C8" w:rsidRDefault="001D33C8" w:rsidP="006567E4">
            <w:pPr>
              <w:spacing w:before="0"/>
              <w:ind w:left="0" w:firstLine="0"/>
              <w:rPr>
                <w:rFonts w:ascii="Calibri" w:hAnsi="Calibri"/>
                <w:b/>
                <w:iCs/>
              </w:rPr>
            </w:pPr>
            <w:r w:rsidRPr="00CF08FB">
              <w:rPr>
                <w:rFonts w:ascii="Calibri" w:hAnsi="Calibri"/>
                <w:b/>
                <w:iCs/>
              </w:rPr>
              <w:t xml:space="preserve">Quantum of Activity (Describe Units of activity in relation to potential impacts): </w:t>
            </w:r>
          </w:p>
          <w:p w14:paraId="378CF386" w14:textId="31D86CCE" w:rsidR="001D33C8" w:rsidRDefault="001D33C8" w:rsidP="001D33C8">
            <w:pPr>
              <w:pStyle w:val="ListParagraph"/>
              <w:numPr>
                <w:ilvl w:val="0"/>
                <w:numId w:val="1"/>
              </w:numPr>
              <w:spacing w:before="0"/>
              <w:rPr>
                <w:rFonts w:ascii="Calibri" w:hAnsi="Calibri"/>
                <w:iCs/>
              </w:rPr>
            </w:pPr>
            <w:r>
              <w:rPr>
                <w:rFonts w:ascii="Calibri" w:hAnsi="Calibri"/>
                <w:iCs/>
              </w:rPr>
              <w:t>T</w:t>
            </w:r>
            <w:r w:rsidRPr="00A46DA3">
              <w:rPr>
                <w:rFonts w:ascii="Calibri" w:hAnsi="Calibri"/>
                <w:iCs/>
              </w:rPr>
              <w:t xml:space="preserve">wenty-five (25) HQ size diamond </w:t>
            </w:r>
            <w:r w:rsidR="00ED2DD0" w:rsidRPr="00A46DA3">
              <w:rPr>
                <w:rFonts w:ascii="Calibri" w:hAnsi="Calibri"/>
                <w:iCs/>
              </w:rPr>
              <w:t>drill holes</w:t>
            </w:r>
            <w:r w:rsidRPr="00A46DA3">
              <w:rPr>
                <w:rFonts w:ascii="Calibri" w:hAnsi="Calibri"/>
                <w:iCs/>
              </w:rPr>
              <w:t xml:space="preserve"> for a total of 8750 metres. </w:t>
            </w:r>
          </w:p>
          <w:p w14:paraId="35671D51" w14:textId="77777777" w:rsidR="001D33C8" w:rsidRDefault="001D33C8" w:rsidP="001D33C8">
            <w:pPr>
              <w:pStyle w:val="ListParagraph"/>
              <w:numPr>
                <w:ilvl w:val="0"/>
                <w:numId w:val="1"/>
              </w:numPr>
              <w:spacing w:before="0"/>
              <w:rPr>
                <w:rFonts w:ascii="Calibri" w:hAnsi="Calibri"/>
                <w:iCs/>
              </w:rPr>
            </w:pPr>
            <w:r>
              <w:rPr>
                <w:rFonts w:ascii="Calibri" w:hAnsi="Calibri"/>
                <w:iCs/>
              </w:rPr>
              <w:t xml:space="preserve">25 drill </w:t>
            </w:r>
            <w:r w:rsidRPr="00A46DA3">
              <w:rPr>
                <w:rFonts w:ascii="Calibri" w:hAnsi="Calibri"/>
                <w:iCs/>
              </w:rPr>
              <w:t xml:space="preserve">pads and settling ponds will create a new surface disturbance of </w:t>
            </w:r>
            <w:r>
              <w:rPr>
                <w:rFonts w:ascii="Calibri" w:hAnsi="Calibri"/>
                <w:iCs/>
              </w:rPr>
              <w:t>2.0</w:t>
            </w:r>
            <w:r w:rsidRPr="00A46DA3">
              <w:rPr>
                <w:rFonts w:ascii="Calibri" w:hAnsi="Calibri"/>
                <w:iCs/>
              </w:rPr>
              <w:t xml:space="preserve"> ha.</w:t>
            </w:r>
          </w:p>
          <w:p w14:paraId="4FDC8AC3" w14:textId="77777777" w:rsidR="001D33C8" w:rsidRDefault="001D33C8" w:rsidP="001D33C8">
            <w:pPr>
              <w:pStyle w:val="ListParagraph"/>
              <w:numPr>
                <w:ilvl w:val="0"/>
                <w:numId w:val="1"/>
              </w:numPr>
              <w:spacing w:before="0"/>
              <w:rPr>
                <w:rFonts w:ascii="Calibri" w:hAnsi="Calibri"/>
                <w:iCs/>
              </w:rPr>
            </w:pPr>
            <w:r>
              <w:rPr>
                <w:rFonts w:ascii="Calibri" w:hAnsi="Calibri"/>
                <w:iCs/>
              </w:rPr>
              <w:t>20</w:t>
            </w:r>
            <w:r w:rsidRPr="00A46DA3">
              <w:rPr>
                <w:rFonts w:ascii="Calibri" w:hAnsi="Calibri"/>
                <w:iCs/>
              </w:rPr>
              <w:t xml:space="preserve"> km of excavated trail will be installed with a new surface disturbance of </w:t>
            </w:r>
            <w:r>
              <w:rPr>
                <w:rFonts w:ascii="Calibri" w:hAnsi="Calibri"/>
                <w:iCs/>
              </w:rPr>
              <w:t>5</w:t>
            </w:r>
            <w:r w:rsidRPr="00A46DA3">
              <w:rPr>
                <w:rFonts w:ascii="Calibri" w:hAnsi="Calibri"/>
                <w:iCs/>
              </w:rPr>
              <w:t xml:space="preserve"> ha for a total disturbance of </w:t>
            </w:r>
            <w:r>
              <w:rPr>
                <w:rFonts w:ascii="Calibri" w:hAnsi="Calibri"/>
                <w:iCs/>
              </w:rPr>
              <w:t>25</w:t>
            </w:r>
            <w:r w:rsidRPr="00A46DA3">
              <w:rPr>
                <w:rFonts w:ascii="Calibri" w:hAnsi="Calibri"/>
                <w:iCs/>
              </w:rPr>
              <w:t xml:space="preserve"> ha’s. </w:t>
            </w:r>
          </w:p>
          <w:p w14:paraId="5AC4289D" w14:textId="56D2EC35" w:rsidR="001D33C8" w:rsidRDefault="001D33C8" w:rsidP="001D33C8">
            <w:pPr>
              <w:pStyle w:val="ListParagraph"/>
              <w:numPr>
                <w:ilvl w:val="0"/>
                <w:numId w:val="1"/>
              </w:numPr>
              <w:spacing w:before="0"/>
              <w:rPr>
                <w:rFonts w:ascii="Calibri" w:hAnsi="Calibri"/>
                <w:iCs/>
              </w:rPr>
            </w:pPr>
            <w:r w:rsidRPr="00A46DA3">
              <w:rPr>
                <w:rFonts w:ascii="Calibri" w:hAnsi="Calibri"/>
                <w:iCs/>
              </w:rPr>
              <w:t xml:space="preserve">A total of 142 cu. metres of merchantable timber will be cut to access the </w:t>
            </w:r>
            <w:r w:rsidR="00ED2DD0" w:rsidRPr="00A46DA3">
              <w:rPr>
                <w:rFonts w:ascii="Calibri" w:hAnsi="Calibri"/>
                <w:iCs/>
              </w:rPr>
              <w:t>drill hole</w:t>
            </w:r>
            <w:r w:rsidRPr="00A46DA3">
              <w:rPr>
                <w:rFonts w:ascii="Calibri" w:hAnsi="Calibri"/>
                <w:iCs/>
              </w:rPr>
              <w:t xml:space="preserve"> locations. (please note that this area has been severely burned within the last two years) </w:t>
            </w:r>
          </w:p>
          <w:p w14:paraId="3256FDB5" w14:textId="74BC9121" w:rsidR="001D33C8" w:rsidRDefault="001D33C8" w:rsidP="001D33C8">
            <w:pPr>
              <w:pStyle w:val="ListParagraph"/>
              <w:numPr>
                <w:ilvl w:val="0"/>
                <w:numId w:val="1"/>
              </w:numPr>
              <w:spacing w:before="0"/>
              <w:rPr>
                <w:rFonts w:ascii="Calibri" w:hAnsi="Calibri"/>
                <w:iCs/>
              </w:rPr>
            </w:pPr>
            <w:r w:rsidRPr="009157CA">
              <w:rPr>
                <w:rFonts w:ascii="Calibri" w:hAnsi="Calibri"/>
                <w:iCs/>
              </w:rPr>
              <w:t xml:space="preserve">Water will be sourced from </w:t>
            </w:r>
            <w:r>
              <w:rPr>
                <w:rFonts w:ascii="Calibri" w:hAnsi="Calibri"/>
                <w:iCs/>
              </w:rPr>
              <w:t>Bidwell</w:t>
            </w:r>
            <w:r w:rsidRPr="009157CA">
              <w:rPr>
                <w:rFonts w:ascii="Calibri" w:hAnsi="Calibri"/>
                <w:iCs/>
              </w:rPr>
              <w:t xml:space="preserve"> Lake and any other available water source located close to the drill program. </w:t>
            </w:r>
            <w:r>
              <w:rPr>
                <w:rFonts w:ascii="Calibri" w:hAnsi="Calibri"/>
                <w:iCs/>
              </w:rPr>
              <w:t xml:space="preserve">The amount of water to be drawn will not exceed 0.0012m3/sec. This is equivalent to 4,000 Litres of water per day. This represents 0.001% of the total water available from Bidwell Lake. The water will be used to lubricate the </w:t>
            </w:r>
            <w:r w:rsidR="00ED2DD0">
              <w:rPr>
                <w:rFonts w:ascii="Calibri" w:hAnsi="Calibri"/>
                <w:iCs/>
              </w:rPr>
              <w:t>drill hole</w:t>
            </w:r>
            <w:r>
              <w:rPr>
                <w:rFonts w:ascii="Calibri" w:hAnsi="Calibri"/>
                <w:iCs/>
              </w:rPr>
              <w:t xml:space="preserve"> process. There are no additives to the drill water procedure. Water used in the drill process will be contained in settling ponds and removed from the site. </w:t>
            </w:r>
          </w:p>
          <w:p w14:paraId="4E4FC718" w14:textId="77777777" w:rsidR="001D33C8" w:rsidRPr="009157CA" w:rsidRDefault="001D33C8" w:rsidP="001D33C8">
            <w:pPr>
              <w:pStyle w:val="ListParagraph"/>
              <w:numPr>
                <w:ilvl w:val="0"/>
                <w:numId w:val="1"/>
              </w:numPr>
              <w:spacing w:before="0"/>
              <w:rPr>
                <w:rFonts w:ascii="Calibri" w:hAnsi="Calibri"/>
                <w:iCs/>
              </w:rPr>
            </w:pPr>
            <w:r w:rsidRPr="009157CA">
              <w:rPr>
                <w:rFonts w:ascii="Calibri" w:hAnsi="Calibri"/>
                <w:iCs/>
              </w:rPr>
              <w:t xml:space="preserve">Camp water will be sourced from a well or trucked to site. The total amount of water to be drawn is </w:t>
            </w:r>
            <w:r>
              <w:rPr>
                <w:rFonts w:ascii="Calibri" w:hAnsi="Calibri"/>
                <w:iCs/>
              </w:rPr>
              <w:t>expected to be no greater than 2,500 litres per day</w:t>
            </w:r>
            <w:r w:rsidRPr="009157CA">
              <w:rPr>
                <w:rFonts w:ascii="Calibri" w:hAnsi="Calibri"/>
                <w:iCs/>
              </w:rPr>
              <w:t xml:space="preserve">. </w:t>
            </w:r>
          </w:p>
          <w:p w14:paraId="6595C25A" w14:textId="77777777" w:rsidR="001D33C8" w:rsidRPr="00CF08FB" w:rsidRDefault="001D33C8" w:rsidP="006567E4">
            <w:pPr>
              <w:spacing w:before="0"/>
              <w:ind w:left="0" w:firstLine="0"/>
              <w:rPr>
                <w:rFonts w:ascii="Calibri" w:hAnsi="Calibri"/>
                <w:b/>
                <w:iCs/>
                <w:sz w:val="24"/>
                <w:szCs w:val="24"/>
              </w:rPr>
            </w:pPr>
          </w:p>
        </w:tc>
      </w:tr>
    </w:tbl>
    <w:p w14:paraId="6FA46E27" w14:textId="77777777" w:rsidR="001D33C8" w:rsidRPr="00CF08FB" w:rsidRDefault="001D33C8" w:rsidP="001D33C8">
      <w:pPr>
        <w:spacing w:before="0"/>
        <w:ind w:left="0" w:firstLine="0"/>
        <w:outlineLvl w:val="9"/>
        <w:rPr>
          <w:rFonts w:ascii="Calibri" w:hAnsi="Calibri"/>
        </w:rPr>
      </w:pPr>
    </w:p>
    <w:p w14:paraId="1222B460" w14:textId="77777777" w:rsidR="001D33C8" w:rsidRPr="00CF08FB" w:rsidRDefault="001D33C8" w:rsidP="001D33C8">
      <w:pPr>
        <w:spacing w:before="0"/>
        <w:ind w:left="0" w:firstLine="0"/>
        <w:outlineLvl w:val="9"/>
        <w:rPr>
          <w:rFonts w:ascii="Calibri" w:hAnsi="Calibri"/>
          <w:iCs/>
        </w:rPr>
      </w:pPr>
      <w:r w:rsidRPr="00CF08FB">
        <w:rPr>
          <w:rFonts w:ascii="Calibri" w:hAnsi="Calibri"/>
          <w:iCs/>
        </w:rPr>
        <w:t xml:space="preserve">A list of the authorizations or decisions that will be required for this activity or project to be approved is as follows: </w:t>
      </w:r>
    </w:p>
    <w:p w14:paraId="586E710F" w14:textId="77777777" w:rsidR="001D33C8" w:rsidRPr="00CF08FB" w:rsidRDefault="001D33C8" w:rsidP="001D33C8">
      <w:pPr>
        <w:spacing w:before="0"/>
        <w:ind w:left="0" w:firstLine="0"/>
        <w:outlineLvl w:val="9"/>
        <w:rPr>
          <w:rFonts w:ascii="Calibri" w:hAnsi="Calibr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253"/>
        <w:gridCol w:w="2693"/>
      </w:tblGrid>
      <w:tr w:rsidR="001D33C8" w:rsidRPr="00CF08FB" w14:paraId="7818166A" w14:textId="77777777" w:rsidTr="006567E4">
        <w:trPr>
          <w:trHeight w:val="266"/>
        </w:trPr>
        <w:tc>
          <w:tcPr>
            <w:tcW w:w="2376" w:type="dxa"/>
          </w:tcPr>
          <w:p w14:paraId="1FF43068" w14:textId="77777777" w:rsidR="001D33C8" w:rsidRPr="00CF08FB" w:rsidRDefault="001D33C8" w:rsidP="006567E4">
            <w:pPr>
              <w:spacing w:before="0"/>
              <w:ind w:left="0" w:firstLine="0"/>
              <w:jc w:val="center"/>
              <w:outlineLvl w:val="9"/>
              <w:rPr>
                <w:rFonts w:ascii="Calibri" w:hAnsi="Calibri"/>
                <w:b/>
                <w:sz w:val="24"/>
                <w:szCs w:val="24"/>
              </w:rPr>
            </w:pPr>
            <w:r w:rsidRPr="00CF08FB">
              <w:rPr>
                <w:rFonts w:ascii="Calibri" w:hAnsi="Calibri"/>
                <w:b/>
              </w:rPr>
              <w:t>Government Agency</w:t>
            </w:r>
          </w:p>
        </w:tc>
        <w:tc>
          <w:tcPr>
            <w:tcW w:w="4253" w:type="dxa"/>
          </w:tcPr>
          <w:p w14:paraId="75F1C518" w14:textId="77777777" w:rsidR="001D33C8" w:rsidRPr="00CF08FB" w:rsidRDefault="001D33C8" w:rsidP="006567E4">
            <w:pPr>
              <w:spacing w:before="0"/>
              <w:ind w:left="0" w:firstLine="0"/>
              <w:jc w:val="center"/>
              <w:outlineLvl w:val="9"/>
              <w:rPr>
                <w:rFonts w:ascii="Calibri" w:hAnsi="Calibri"/>
                <w:b/>
                <w:sz w:val="24"/>
                <w:szCs w:val="24"/>
              </w:rPr>
            </w:pPr>
            <w:r w:rsidRPr="00CF08FB">
              <w:rPr>
                <w:rFonts w:ascii="Calibri" w:hAnsi="Calibri"/>
                <w:b/>
              </w:rPr>
              <w:t xml:space="preserve">Decision/Activity </w:t>
            </w:r>
          </w:p>
        </w:tc>
        <w:tc>
          <w:tcPr>
            <w:tcW w:w="2693" w:type="dxa"/>
          </w:tcPr>
          <w:p w14:paraId="57231637" w14:textId="77777777" w:rsidR="001D33C8" w:rsidRPr="00CF08FB" w:rsidRDefault="001D33C8" w:rsidP="006567E4">
            <w:pPr>
              <w:spacing w:before="0"/>
              <w:ind w:left="0" w:firstLine="0"/>
              <w:jc w:val="center"/>
              <w:outlineLvl w:val="9"/>
              <w:rPr>
                <w:rFonts w:ascii="Calibri" w:hAnsi="Calibri"/>
                <w:b/>
                <w:sz w:val="24"/>
                <w:szCs w:val="24"/>
              </w:rPr>
            </w:pPr>
            <w:r w:rsidRPr="00CF08FB">
              <w:rPr>
                <w:rFonts w:ascii="Calibri" w:hAnsi="Calibri"/>
                <w:b/>
              </w:rPr>
              <w:t>Statute(s)</w:t>
            </w:r>
          </w:p>
        </w:tc>
      </w:tr>
      <w:tr w:rsidR="001D33C8" w:rsidRPr="00CF08FB" w14:paraId="41992BE0" w14:textId="77777777" w:rsidTr="006567E4">
        <w:trPr>
          <w:trHeight w:val="543"/>
        </w:trPr>
        <w:tc>
          <w:tcPr>
            <w:tcW w:w="2376" w:type="dxa"/>
          </w:tcPr>
          <w:p w14:paraId="4F20E9ED" w14:textId="77777777" w:rsidR="001D33C8" w:rsidRPr="00CF08FB" w:rsidRDefault="001D33C8" w:rsidP="006567E4">
            <w:pPr>
              <w:spacing w:before="0"/>
              <w:ind w:left="0" w:firstLine="0"/>
              <w:outlineLvl w:val="9"/>
              <w:rPr>
                <w:rFonts w:ascii="Calibri" w:hAnsi="Calibri"/>
                <w:sz w:val="24"/>
                <w:szCs w:val="24"/>
              </w:rPr>
            </w:pPr>
            <w:r w:rsidRPr="00CF08FB">
              <w:rPr>
                <w:rFonts w:ascii="Calibri" w:hAnsi="Calibri"/>
              </w:rPr>
              <w:t>Ministry of Natural Resource Operations (Forestry)</w:t>
            </w:r>
          </w:p>
        </w:tc>
        <w:tc>
          <w:tcPr>
            <w:tcW w:w="4253" w:type="dxa"/>
          </w:tcPr>
          <w:p w14:paraId="3CBB0808" w14:textId="77777777" w:rsidR="001D33C8" w:rsidRPr="00CF08FB" w:rsidRDefault="001D33C8" w:rsidP="006567E4">
            <w:pPr>
              <w:spacing w:before="0"/>
              <w:ind w:left="0" w:firstLine="0"/>
              <w:outlineLvl w:val="9"/>
              <w:rPr>
                <w:rFonts w:ascii="Calibri" w:hAnsi="Calibri"/>
                <w:sz w:val="24"/>
                <w:szCs w:val="24"/>
              </w:rPr>
            </w:pPr>
            <w:r w:rsidRPr="00CF08FB">
              <w:rPr>
                <w:rFonts w:ascii="Calibri" w:hAnsi="Calibri"/>
              </w:rPr>
              <w:t>Occupant Licence to Cut</w:t>
            </w:r>
          </w:p>
        </w:tc>
        <w:tc>
          <w:tcPr>
            <w:tcW w:w="2693" w:type="dxa"/>
          </w:tcPr>
          <w:p w14:paraId="6E2FFA10" w14:textId="721A6D51" w:rsidR="001D33C8" w:rsidRPr="00CF08FB" w:rsidRDefault="001D33C8" w:rsidP="006567E4">
            <w:pPr>
              <w:spacing w:before="0"/>
              <w:ind w:left="0" w:firstLine="0"/>
              <w:outlineLvl w:val="9"/>
              <w:rPr>
                <w:rFonts w:ascii="Calibri" w:hAnsi="Calibri"/>
                <w:color w:val="FF0000"/>
                <w:sz w:val="24"/>
                <w:szCs w:val="24"/>
              </w:rPr>
            </w:pPr>
            <w:r w:rsidRPr="00DB0E17">
              <w:rPr>
                <w:rFonts w:asciiTheme="minorHAnsi" w:hAnsiTheme="minorHAnsi"/>
                <w:i/>
                <w:sz w:val="24"/>
                <w:szCs w:val="24"/>
              </w:rPr>
              <w:t>Forest Act</w:t>
            </w:r>
            <w:r w:rsidRPr="00DB0E17">
              <w:rPr>
                <w:rFonts w:asciiTheme="minorHAnsi" w:hAnsiTheme="minorHAnsi"/>
                <w:sz w:val="24"/>
                <w:szCs w:val="24"/>
              </w:rPr>
              <w:t xml:space="preserve">, Section </w:t>
            </w:r>
            <w:r w:rsidRPr="00DB0E17">
              <w:rPr>
                <w:rFonts w:asciiTheme="minorHAnsi" w:hAnsiTheme="minorHAnsi"/>
              </w:rPr>
              <w:t>47.4</w:t>
            </w:r>
            <w:r w:rsidR="00DB0E17">
              <w:rPr>
                <w:rFonts w:asciiTheme="minorHAnsi" w:hAnsiTheme="minorHAnsi"/>
              </w:rPr>
              <w:t xml:space="preserve"> (2)</w:t>
            </w:r>
          </w:p>
        </w:tc>
      </w:tr>
      <w:tr w:rsidR="001D33C8" w:rsidRPr="00CF08FB" w14:paraId="07F8AC65" w14:textId="77777777" w:rsidTr="006567E4">
        <w:trPr>
          <w:trHeight w:val="543"/>
        </w:trPr>
        <w:tc>
          <w:tcPr>
            <w:tcW w:w="2376" w:type="dxa"/>
          </w:tcPr>
          <w:p w14:paraId="2C351827" w14:textId="77777777" w:rsidR="001D33C8" w:rsidRPr="00CF08FB" w:rsidRDefault="001D33C8" w:rsidP="006567E4">
            <w:pPr>
              <w:spacing w:before="0"/>
              <w:ind w:left="0" w:firstLine="0"/>
              <w:outlineLvl w:val="9"/>
              <w:rPr>
                <w:rFonts w:ascii="Calibri" w:hAnsi="Calibri"/>
                <w:sz w:val="24"/>
                <w:szCs w:val="24"/>
              </w:rPr>
            </w:pPr>
            <w:r w:rsidRPr="00CF08FB">
              <w:rPr>
                <w:rFonts w:ascii="Calibri" w:hAnsi="Calibri"/>
              </w:rPr>
              <w:t>Ministry of Natural Resource Operations (Mining)</w:t>
            </w:r>
          </w:p>
        </w:tc>
        <w:tc>
          <w:tcPr>
            <w:tcW w:w="4253" w:type="dxa"/>
          </w:tcPr>
          <w:p w14:paraId="0BEC599A" w14:textId="77777777" w:rsidR="001D33C8" w:rsidRPr="00CF08FB" w:rsidRDefault="001D33C8" w:rsidP="006567E4">
            <w:pPr>
              <w:spacing w:before="0"/>
              <w:ind w:left="0" w:firstLine="0"/>
              <w:outlineLvl w:val="9"/>
              <w:rPr>
                <w:rFonts w:ascii="Calibri" w:hAnsi="Calibri"/>
                <w:sz w:val="24"/>
                <w:szCs w:val="24"/>
              </w:rPr>
            </w:pPr>
            <w:r w:rsidRPr="00CF08FB">
              <w:rPr>
                <w:rFonts w:ascii="Calibri" w:hAnsi="Calibri"/>
                <w:i/>
              </w:rPr>
              <w:t>Mines Act</w:t>
            </w:r>
            <w:r w:rsidRPr="00CF08FB">
              <w:rPr>
                <w:rFonts w:ascii="Calibri" w:hAnsi="Calibri"/>
              </w:rPr>
              <w:t xml:space="preserve"> permit amendment</w:t>
            </w:r>
          </w:p>
        </w:tc>
        <w:tc>
          <w:tcPr>
            <w:tcW w:w="2693" w:type="dxa"/>
          </w:tcPr>
          <w:p w14:paraId="05361CBA" w14:textId="77777777" w:rsidR="001D33C8" w:rsidRPr="00CF08FB" w:rsidRDefault="001D33C8" w:rsidP="006567E4">
            <w:pPr>
              <w:spacing w:before="0"/>
              <w:ind w:left="0" w:firstLine="0"/>
              <w:outlineLvl w:val="9"/>
              <w:rPr>
                <w:rFonts w:ascii="Times New Roman" w:hAnsi="Times New Roman"/>
                <w:i/>
                <w:sz w:val="24"/>
                <w:szCs w:val="24"/>
              </w:rPr>
            </w:pPr>
            <w:r w:rsidRPr="00CF08FB">
              <w:rPr>
                <w:rFonts w:ascii="Calibri" w:hAnsi="Calibri"/>
                <w:i/>
              </w:rPr>
              <w:t>Mines Act</w:t>
            </w:r>
            <w:r w:rsidRPr="00CF08FB">
              <w:rPr>
                <w:rFonts w:ascii="Calibri" w:hAnsi="Calibri"/>
              </w:rPr>
              <w:t xml:space="preserve"> [R.S.B.C 1996] c. 293 Section 10 Permit</w:t>
            </w:r>
          </w:p>
        </w:tc>
      </w:tr>
    </w:tbl>
    <w:p w14:paraId="69FA413B" w14:textId="77777777" w:rsidR="001D33C8" w:rsidRPr="00CF08FB" w:rsidRDefault="001D33C8" w:rsidP="001D33C8">
      <w:pPr>
        <w:spacing w:before="0"/>
        <w:ind w:left="0" w:firstLine="0"/>
        <w:outlineLvl w:val="9"/>
        <w:rPr>
          <w:rFonts w:ascii="Calibri" w:hAnsi="Calibri"/>
          <w:i/>
          <w:iCs/>
        </w:rPr>
      </w:pPr>
    </w:p>
    <w:p w14:paraId="40A56A85" w14:textId="77777777" w:rsidR="005B60CA" w:rsidRDefault="005B60CA" w:rsidP="001D33C8">
      <w:pPr>
        <w:spacing w:before="0"/>
        <w:ind w:left="0" w:firstLine="0"/>
        <w:outlineLvl w:val="9"/>
        <w:rPr>
          <w:rFonts w:ascii="Calibri" w:hAnsi="Calibri"/>
          <w:iCs/>
        </w:rPr>
      </w:pPr>
    </w:p>
    <w:p w14:paraId="24F45459" w14:textId="0118A411" w:rsidR="001D33C8" w:rsidRPr="00CF08FB" w:rsidRDefault="001D33C8" w:rsidP="001D33C8">
      <w:pPr>
        <w:spacing w:before="0"/>
        <w:ind w:left="0" w:firstLine="0"/>
        <w:outlineLvl w:val="9"/>
        <w:rPr>
          <w:rFonts w:ascii="Calibri" w:hAnsi="Calibri"/>
          <w:iCs/>
        </w:rPr>
      </w:pPr>
      <w:r w:rsidRPr="00CF08FB">
        <w:rPr>
          <w:rFonts w:ascii="Calibri" w:hAnsi="Calibri"/>
          <w:iCs/>
        </w:rPr>
        <w:lastRenderedPageBreak/>
        <w:t xml:space="preserve">Our research on known Aboriginal Rights and interests in the area, including potential wildlife impacts, are outlined below.   Where possible, actions have been planned to mitigate </w:t>
      </w:r>
      <w:r w:rsidR="00670BE1">
        <w:rPr>
          <w:rFonts w:ascii="Calibri" w:hAnsi="Calibri"/>
          <w:iCs/>
        </w:rPr>
        <w:t xml:space="preserve">impacts to </w:t>
      </w:r>
      <w:commentRangeStart w:id="3"/>
      <w:commentRangeEnd w:id="3"/>
      <w:r w:rsidRPr="00CF08FB">
        <w:rPr>
          <w:rFonts w:ascii="Calibri" w:hAnsi="Calibri"/>
          <w:iCs/>
        </w:rPr>
        <w:t xml:space="preserve">these Rights and interests.  We welcome any additional information on Aboriginal Rights and interests, and suggestions on how these Rights and interests can be protected. </w:t>
      </w:r>
    </w:p>
    <w:p w14:paraId="4C54A09D" w14:textId="77777777" w:rsidR="001D33C8" w:rsidRPr="00CF08FB" w:rsidRDefault="001D33C8" w:rsidP="001D33C8">
      <w:pPr>
        <w:spacing w:before="0"/>
        <w:ind w:left="0" w:firstLine="0"/>
        <w:outlineLvl w:val="9"/>
        <w:rPr>
          <w:rFonts w:ascii="Calibri" w:hAnsi="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1D33C8" w:rsidRPr="00CF08FB" w14:paraId="5D8D4648" w14:textId="77777777" w:rsidTr="006567E4">
        <w:tc>
          <w:tcPr>
            <w:tcW w:w="9322" w:type="dxa"/>
          </w:tcPr>
          <w:p w14:paraId="286489F6" w14:textId="77777777" w:rsidR="001D33C8" w:rsidRPr="00CF08FB" w:rsidRDefault="001D33C8" w:rsidP="006567E4">
            <w:pPr>
              <w:spacing w:before="0"/>
              <w:ind w:left="0" w:firstLine="0"/>
              <w:outlineLvl w:val="9"/>
              <w:rPr>
                <w:rFonts w:asciiTheme="minorHAnsi" w:hAnsiTheme="minorHAnsi"/>
                <w:iCs/>
                <w:sz w:val="24"/>
                <w:szCs w:val="24"/>
              </w:rPr>
            </w:pPr>
            <w:r w:rsidRPr="00CF08FB">
              <w:rPr>
                <w:rFonts w:asciiTheme="minorHAnsi" w:hAnsiTheme="minorHAnsi"/>
                <w:b/>
                <w:iCs/>
              </w:rPr>
              <w:t>Discussion of Pertinent Rights or Interests:</w:t>
            </w:r>
            <w:r w:rsidRPr="00CF08FB">
              <w:rPr>
                <w:rFonts w:asciiTheme="minorHAnsi" w:hAnsiTheme="minorHAnsi"/>
                <w:iCs/>
              </w:rPr>
              <w:t xml:space="preserve"> </w:t>
            </w:r>
          </w:p>
          <w:p w14:paraId="340D5B8A" w14:textId="1A209A3E" w:rsidR="001D33C8" w:rsidRPr="00C056D8" w:rsidRDefault="001D33C8" w:rsidP="001D33C8">
            <w:pPr>
              <w:pStyle w:val="ListParagraph"/>
              <w:numPr>
                <w:ilvl w:val="0"/>
                <w:numId w:val="5"/>
              </w:numPr>
              <w:spacing w:before="0"/>
              <w:outlineLvl w:val="9"/>
              <w:rPr>
                <w:rFonts w:ascii="Calibri" w:hAnsi="Calibri"/>
                <w:iCs/>
              </w:rPr>
            </w:pPr>
            <w:r w:rsidRPr="003174AF">
              <w:rPr>
                <w:rFonts w:ascii="Calibri" w:hAnsi="Calibri"/>
                <w:b/>
                <w:bCs/>
                <w:iCs/>
              </w:rPr>
              <w:t>Archaeology:</w:t>
            </w:r>
            <w:r w:rsidRPr="00C056D8">
              <w:rPr>
                <w:rFonts w:ascii="Calibri" w:hAnsi="Calibri"/>
                <w:iCs/>
              </w:rPr>
              <w:t> </w:t>
            </w:r>
            <w:proofErr w:type="gramStart"/>
            <w:r>
              <w:rPr>
                <w:rFonts w:ascii="Calibri" w:hAnsi="Calibri"/>
                <w:iCs/>
              </w:rPr>
              <w:t>A number of</w:t>
            </w:r>
            <w:proofErr w:type="gramEnd"/>
            <w:r>
              <w:rPr>
                <w:rFonts w:ascii="Calibri" w:hAnsi="Calibri"/>
                <w:iCs/>
              </w:rPr>
              <w:t xml:space="preserve"> a</w:t>
            </w:r>
            <w:r w:rsidRPr="00C056D8">
              <w:rPr>
                <w:rFonts w:ascii="Calibri" w:hAnsi="Calibri"/>
                <w:iCs/>
              </w:rPr>
              <w:t xml:space="preserve">rchaeology sites have been identified in the Remote Access to Archaeological Data.  </w:t>
            </w:r>
            <w:r>
              <w:rPr>
                <w:rFonts w:ascii="Calibri" w:hAnsi="Calibri"/>
                <w:iCs/>
              </w:rPr>
              <w:t xml:space="preserve">These sites are attached to this Engagement Request. </w:t>
            </w:r>
            <w:r w:rsidRPr="00C056D8">
              <w:rPr>
                <w:rFonts w:ascii="Calibri" w:hAnsi="Calibri"/>
                <w:iCs/>
              </w:rPr>
              <w:t xml:space="preserve">The Archaeological Impact Assessment (AIA) undertaken for the area indicates a cultural depression </w:t>
            </w:r>
            <w:r w:rsidR="00A1049F" w:rsidRPr="00C056D8">
              <w:rPr>
                <w:rFonts w:ascii="Calibri" w:hAnsi="Calibri"/>
                <w:iCs/>
              </w:rPr>
              <w:t>identified</w:t>
            </w:r>
            <w:r w:rsidRPr="00C056D8">
              <w:rPr>
                <w:rFonts w:ascii="Calibri" w:hAnsi="Calibri"/>
                <w:iCs/>
              </w:rPr>
              <w:t xml:space="preserve"> as EkRv-001 which is protected under the </w:t>
            </w:r>
            <w:r w:rsidRPr="00C056D8">
              <w:rPr>
                <w:rFonts w:ascii="Calibri" w:hAnsi="Calibri"/>
                <w:i/>
                <w:iCs/>
              </w:rPr>
              <w:t>Heritage Conservation Act</w:t>
            </w:r>
            <w:r w:rsidRPr="00C056D8">
              <w:rPr>
                <w:rFonts w:ascii="Calibri" w:hAnsi="Calibri"/>
                <w:iCs/>
              </w:rPr>
              <w:t xml:space="preserve">. In addition, the AIA found the area to be low for archaeological potential </w:t>
            </w:r>
            <w:proofErr w:type="gramStart"/>
            <w:r w:rsidRPr="00C056D8">
              <w:rPr>
                <w:rFonts w:ascii="Calibri" w:hAnsi="Calibri"/>
                <w:iCs/>
              </w:rPr>
              <w:t>with the exception of</w:t>
            </w:r>
            <w:proofErr w:type="gramEnd"/>
            <w:r w:rsidRPr="00C056D8">
              <w:rPr>
                <w:rFonts w:ascii="Calibri" w:hAnsi="Calibri"/>
                <w:iCs/>
              </w:rPr>
              <w:t xml:space="preserve"> the areas associated with water features. The AIA determined the area had </w:t>
            </w:r>
            <w:r>
              <w:rPr>
                <w:rFonts w:ascii="Calibri" w:hAnsi="Calibri"/>
                <w:iCs/>
              </w:rPr>
              <w:t>high</w:t>
            </w:r>
            <w:r w:rsidRPr="00C056D8">
              <w:rPr>
                <w:rFonts w:ascii="Calibri" w:hAnsi="Calibri"/>
                <w:iCs/>
              </w:rPr>
              <w:t xml:space="preserve"> potential for CMT’s. </w:t>
            </w:r>
          </w:p>
          <w:p w14:paraId="7F7D874F" w14:textId="77777777" w:rsidR="001D33C8" w:rsidRPr="00CF08FB" w:rsidRDefault="001D33C8" w:rsidP="006567E4">
            <w:pPr>
              <w:spacing w:before="0"/>
              <w:ind w:left="0" w:firstLine="0"/>
              <w:outlineLvl w:val="9"/>
              <w:rPr>
                <w:rFonts w:asciiTheme="minorHAnsi" w:hAnsiTheme="minorHAnsi"/>
                <w:sz w:val="24"/>
                <w:szCs w:val="24"/>
                <w:lang w:val="en-US"/>
              </w:rPr>
            </w:pPr>
          </w:p>
          <w:p w14:paraId="0DBCDB29" w14:textId="6FCA083C" w:rsidR="001D33C8" w:rsidRPr="00C056D8" w:rsidRDefault="001D33C8" w:rsidP="001D33C8">
            <w:pPr>
              <w:pStyle w:val="ListParagraph"/>
              <w:numPr>
                <w:ilvl w:val="0"/>
                <w:numId w:val="5"/>
              </w:numPr>
              <w:spacing w:before="0"/>
              <w:outlineLvl w:val="9"/>
              <w:rPr>
                <w:rFonts w:ascii="Calibri" w:hAnsi="Calibri"/>
                <w:iCs/>
              </w:rPr>
            </w:pPr>
            <w:r w:rsidRPr="003174AF">
              <w:rPr>
                <w:rFonts w:ascii="Calibri" w:hAnsi="Calibri"/>
                <w:b/>
                <w:bCs/>
                <w:iCs/>
              </w:rPr>
              <w:t>Traditional Use:</w:t>
            </w:r>
            <w:r w:rsidRPr="00C056D8">
              <w:rPr>
                <w:rFonts w:ascii="Calibri" w:hAnsi="Calibri"/>
                <w:iCs/>
              </w:rPr>
              <w:t xml:space="preserve"> TUS information gathered from the Traditional Use Study Database shows that </w:t>
            </w:r>
            <w:r>
              <w:rPr>
                <w:rFonts w:ascii="Calibri" w:hAnsi="Calibri"/>
                <w:iCs/>
              </w:rPr>
              <w:t xml:space="preserve">this area was used as a hunting zone, spiritual area and gathering site. The Ethno-historic report for the Tsilhqot’in Nation indicates a strong pre-contact presence of the Tsilhqot’in Nation and exclusive occupation of the area in the early 1800’s. Aboriginal rights to hunt in this area are considered to be of a very strong strength given their proximity to the Court Case Area and the evidence in the Ethno-Historic report.  </w:t>
            </w:r>
          </w:p>
          <w:p w14:paraId="2130784E" w14:textId="77777777" w:rsidR="001D33C8" w:rsidRPr="00C056D8" w:rsidRDefault="001D33C8" w:rsidP="006567E4">
            <w:pPr>
              <w:pStyle w:val="ListParagraph"/>
              <w:spacing w:before="0"/>
              <w:ind w:firstLine="0"/>
              <w:outlineLvl w:val="9"/>
              <w:rPr>
                <w:rFonts w:ascii="Calibri" w:hAnsi="Calibri"/>
                <w:iCs/>
              </w:rPr>
            </w:pPr>
          </w:p>
          <w:p w14:paraId="5B841BF4" w14:textId="77777777" w:rsidR="001D33C8" w:rsidRPr="00C056D8" w:rsidRDefault="001D33C8" w:rsidP="001D33C8">
            <w:pPr>
              <w:pStyle w:val="ListParagraph"/>
              <w:numPr>
                <w:ilvl w:val="0"/>
                <w:numId w:val="5"/>
              </w:numPr>
              <w:spacing w:before="0"/>
              <w:outlineLvl w:val="9"/>
              <w:rPr>
                <w:rFonts w:ascii="Calibri" w:hAnsi="Calibri"/>
                <w:iCs/>
              </w:rPr>
            </w:pPr>
            <w:r w:rsidRPr="003174AF">
              <w:rPr>
                <w:rFonts w:ascii="Calibri" w:hAnsi="Calibri"/>
                <w:b/>
                <w:bCs/>
                <w:iCs/>
              </w:rPr>
              <w:t>Water Resources:</w:t>
            </w:r>
            <w:r w:rsidRPr="00C056D8">
              <w:rPr>
                <w:rFonts w:ascii="Calibri" w:hAnsi="Calibri"/>
                <w:iCs/>
              </w:rPr>
              <w:t xml:space="preserve"> The area </w:t>
            </w:r>
            <w:proofErr w:type="gramStart"/>
            <w:r w:rsidRPr="00C056D8">
              <w:rPr>
                <w:rFonts w:ascii="Calibri" w:hAnsi="Calibri"/>
                <w:iCs/>
              </w:rPr>
              <w:t>is located in</w:t>
            </w:r>
            <w:proofErr w:type="gramEnd"/>
            <w:r w:rsidRPr="00C056D8">
              <w:rPr>
                <w:rFonts w:ascii="Calibri" w:hAnsi="Calibri"/>
                <w:iCs/>
              </w:rPr>
              <w:t xml:space="preserve"> the vicinity of the </w:t>
            </w:r>
            <w:r>
              <w:rPr>
                <w:rFonts w:ascii="Calibri" w:hAnsi="Calibri"/>
                <w:iCs/>
              </w:rPr>
              <w:t xml:space="preserve">Bidwell Creek and Bidwell Lake, an area with a strong strength of claim amongst the Tsilhqot’in Nation. These water sources drain into the Chilko River, a water system of high important to the Tsilhqot’in Nation and their Aboriginal rights to fish. While these rights are not proven, there is a high strength of claim associated with them.  </w:t>
            </w:r>
          </w:p>
          <w:p w14:paraId="763154C0" w14:textId="77777777" w:rsidR="001D33C8" w:rsidRPr="000845A8" w:rsidRDefault="001D33C8" w:rsidP="006567E4">
            <w:pPr>
              <w:spacing w:before="0"/>
              <w:ind w:left="0" w:firstLine="0"/>
              <w:outlineLvl w:val="9"/>
              <w:rPr>
                <w:rFonts w:asciiTheme="minorHAnsi" w:hAnsiTheme="minorHAnsi"/>
                <w:iCs/>
                <w:sz w:val="24"/>
                <w:szCs w:val="24"/>
              </w:rPr>
            </w:pPr>
          </w:p>
        </w:tc>
      </w:tr>
      <w:tr w:rsidR="001D33C8" w:rsidRPr="00CF08FB" w14:paraId="6FA18BB7" w14:textId="77777777" w:rsidTr="006567E4">
        <w:tc>
          <w:tcPr>
            <w:tcW w:w="9322" w:type="dxa"/>
          </w:tcPr>
          <w:p w14:paraId="0FCE0DCD" w14:textId="77777777" w:rsidR="001D33C8" w:rsidRPr="00CF08FB" w:rsidRDefault="001D33C8" w:rsidP="006567E4">
            <w:pPr>
              <w:spacing w:before="0"/>
              <w:ind w:left="0" w:firstLine="0"/>
              <w:outlineLvl w:val="9"/>
              <w:rPr>
                <w:rFonts w:asciiTheme="minorHAnsi" w:hAnsiTheme="minorHAnsi"/>
                <w:iCs/>
                <w:sz w:val="24"/>
                <w:szCs w:val="24"/>
              </w:rPr>
            </w:pPr>
            <w:r w:rsidRPr="00CF08FB">
              <w:rPr>
                <w:rFonts w:asciiTheme="minorHAnsi" w:hAnsiTheme="minorHAnsi"/>
                <w:b/>
                <w:iCs/>
              </w:rPr>
              <w:t>Discussion of Potential Mitigations</w:t>
            </w:r>
            <w:r w:rsidRPr="00CF08FB">
              <w:rPr>
                <w:rFonts w:asciiTheme="minorHAnsi" w:hAnsiTheme="minorHAnsi"/>
                <w:iCs/>
              </w:rPr>
              <w:t xml:space="preserve">: </w:t>
            </w:r>
          </w:p>
          <w:p w14:paraId="6EF43C8C" w14:textId="2C74774D" w:rsidR="001D33C8" w:rsidRPr="00275C28" w:rsidRDefault="001D33C8" w:rsidP="001D33C8">
            <w:pPr>
              <w:pStyle w:val="ListParagraph"/>
              <w:numPr>
                <w:ilvl w:val="0"/>
                <w:numId w:val="7"/>
              </w:numPr>
              <w:spacing w:before="0"/>
              <w:outlineLvl w:val="9"/>
              <w:rPr>
                <w:rFonts w:ascii="Calibri" w:hAnsi="Calibri"/>
                <w:iCs/>
              </w:rPr>
            </w:pPr>
            <w:r w:rsidRPr="003174AF">
              <w:rPr>
                <w:rFonts w:ascii="Calibri" w:hAnsi="Calibri"/>
                <w:b/>
                <w:bCs/>
                <w:iCs/>
              </w:rPr>
              <w:t>Archaeology:</w:t>
            </w:r>
            <w:r w:rsidRPr="00275C28">
              <w:rPr>
                <w:rFonts w:ascii="Calibri" w:hAnsi="Calibri"/>
                <w:iCs/>
              </w:rPr>
              <w:t> </w:t>
            </w:r>
            <w:commentRangeStart w:id="4"/>
            <w:commentRangeEnd w:id="4"/>
            <w:r w:rsidRPr="00275C28">
              <w:rPr>
                <w:rFonts w:ascii="Calibri" w:hAnsi="Calibri"/>
                <w:iCs/>
              </w:rPr>
              <w:t>One archaeological site has been documented in the area</w:t>
            </w:r>
            <w:r>
              <w:rPr>
                <w:rFonts w:ascii="Calibri" w:hAnsi="Calibri"/>
                <w:iCs/>
              </w:rPr>
              <w:t xml:space="preserve"> and will be managed under existing legislation. </w:t>
            </w:r>
            <w:r w:rsidRPr="00275C28">
              <w:rPr>
                <w:rFonts w:ascii="Calibri" w:hAnsi="Calibri"/>
                <w:iCs/>
              </w:rPr>
              <w:t xml:space="preserve"> </w:t>
            </w:r>
            <w:r>
              <w:rPr>
                <w:rFonts w:ascii="Calibri" w:hAnsi="Calibri"/>
                <w:iCs/>
              </w:rPr>
              <w:t xml:space="preserve">Due to the </w:t>
            </w:r>
            <w:r w:rsidR="00662286">
              <w:rPr>
                <w:rFonts w:ascii="Calibri" w:hAnsi="Calibri"/>
                <w:iCs/>
              </w:rPr>
              <w:t>Remote Access to Archaeological Data (</w:t>
            </w:r>
            <w:r>
              <w:rPr>
                <w:rFonts w:ascii="Calibri" w:hAnsi="Calibri"/>
                <w:iCs/>
              </w:rPr>
              <w:t>RA</w:t>
            </w:r>
            <w:r w:rsidR="00662286">
              <w:rPr>
                <w:rFonts w:ascii="Calibri" w:hAnsi="Calibri"/>
                <w:iCs/>
              </w:rPr>
              <w:t>A</w:t>
            </w:r>
            <w:r>
              <w:rPr>
                <w:rFonts w:ascii="Calibri" w:hAnsi="Calibri"/>
                <w:iCs/>
              </w:rPr>
              <w:t>D</w:t>
            </w:r>
            <w:r w:rsidR="00662286">
              <w:rPr>
                <w:rFonts w:ascii="Calibri" w:hAnsi="Calibri"/>
                <w:iCs/>
              </w:rPr>
              <w:t>)</w:t>
            </w:r>
            <w:r>
              <w:rPr>
                <w:rFonts w:ascii="Calibri" w:hAnsi="Calibri"/>
                <w:iCs/>
              </w:rPr>
              <w:t xml:space="preserve"> information indicating </w:t>
            </w:r>
            <w:proofErr w:type="gramStart"/>
            <w:r>
              <w:rPr>
                <w:rFonts w:ascii="Calibri" w:hAnsi="Calibri"/>
                <w:iCs/>
              </w:rPr>
              <w:t>a number of</w:t>
            </w:r>
            <w:proofErr w:type="gramEnd"/>
            <w:r>
              <w:rPr>
                <w:rFonts w:ascii="Calibri" w:hAnsi="Calibri"/>
                <w:iCs/>
              </w:rPr>
              <w:t xml:space="preserve"> sites, and AIA had already been completed. These sites will be excluded from the development area. The proponent will be required to have a chance find procedure in place and a</w:t>
            </w:r>
            <w:r w:rsidRPr="00275C28">
              <w:rPr>
                <w:rFonts w:ascii="Calibri" w:hAnsi="Calibri"/>
                <w:iCs/>
              </w:rPr>
              <w:t xml:space="preserve">ny further unknown archaeological sites/values encountered will be treated in accordance with the </w:t>
            </w:r>
            <w:r w:rsidRPr="00275C28">
              <w:rPr>
                <w:rFonts w:ascii="Calibri" w:hAnsi="Calibri"/>
                <w:i/>
                <w:iCs/>
              </w:rPr>
              <w:t>Heritage Conservation Act</w:t>
            </w:r>
            <w:r w:rsidRPr="00275C28">
              <w:rPr>
                <w:rFonts w:ascii="Calibri" w:hAnsi="Calibri"/>
                <w:iCs/>
              </w:rPr>
              <w:t xml:space="preserve">. </w:t>
            </w:r>
          </w:p>
          <w:p w14:paraId="2AC3C737" w14:textId="77777777" w:rsidR="001D33C8" w:rsidRPr="00275C28" w:rsidRDefault="001D33C8" w:rsidP="006567E4">
            <w:pPr>
              <w:pStyle w:val="ListParagraph"/>
              <w:spacing w:before="0"/>
              <w:ind w:firstLine="0"/>
              <w:outlineLvl w:val="9"/>
              <w:rPr>
                <w:rFonts w:ascii="Calibri" w:hAnsi="Calibri"/>
                <w:iCs/>
              </w:rPr>
            </w:pPr>
          </w:p>
          <w:p w14:paraId="33BE424D" w14:textId="16BC2BC2" w:rsidR="001D33C8" w:rsidRPr="00275C28" w:rsidRDefault="001D33C8" w:rsidP="001D33C8">
            <w:pPr>
              <w:pStyle w:val="ListParagraph"/>
              <w:numPr>
                <w:ilvl w:val="0"/>
                <w:numId w:val="7"/>
              </w:numPr>
              <w:spacing w:before="0"/>
              <w:outlineLvl w:val="9"/>
              <w:rPr>
                <w:rFonts w:ascii="Calibri" w:hAnsi="Calibri"/>
                <w:iCs/>
              </w:rPr>
            </w:pPr>
            <w:r w:rsidRPr="003174AF">
              <w:rPr>
                <w:rFonts w:ascii="Calibri" w:hAnsi="Calibri"/>
                <w:b/>
                <w:bCs/>
                <w:iCs/>
              </w:rPr>
              <w:t>Traditional Use:</w:t>
            </w:r>
            <w:r w:rsidRPr="00275C28">
              <w:rPr>
                <w:rFonts w:ascii="Calibri" w:hAnsi="Calibri"/>
                <w:iCs/>
              </w:rPr>
              <w:t xml:space="preserve"> Information gathered from the </w:t>
            </w:r>
            <w:r w:rsidR="00D1243A" w:rsidRPr="00DB0E17">
              <w:rPr>
                <w:rFonts w:ascii="Calibri" w:hAnsi="Calibri"/>
                <w:iCs/>
              </w:rPr>
              <w:t>Traditional Use Study (</w:t>
            </w:r>
            <w:r w:rsidRPr="00DB0E17">
              <w:rPr>
                <w:rFonts w:ascii="Calibri" w:hAnsi="Calibri"/>
                <w:iCs/>
              </w:rPr>
              <w:t>TUS</w:t>
            </w:r>
            <w:r w:rsidR="00D1243A" w:rsidRPr="00DB0E17">
              <w:rPr>
                <w:rFonts w:ascii="Calibri" w:hAnsi="Calibri"/>
                <w:iCs/>
              </w:rPr>
              <w:t>)</w:t>
            </w:r>
            <w:r w:rsidRPr="00275C28">
              <w:rPr>
                <w:rFonts w:ascii="Calibri" w:hAnsi="Calibri"/>
                <w:iCs/>
              </w:rPr>
              <w:t xml:space="preserve"> database indicates that the area was used predominantly as a hunting area.  These traditional use sites and the rights associated with them will be minimally impacted by any disturbance created by this activity. </w:t>
            </w:r>
            <w:r>
              <w:rPr>
                <w:rFonts w:ascii="Calibri" w:hAnsi="Calibri"/>
                <w:iCs/>
              </w:rPr>
              <w:t xml:space="preserve">The reclamation plan for the application directs the proponent to remediate all drill sites and trails to a pre-development condition to the extent possible. </w:t>
            </w:r>
          </w:p>
          <w:p w14:paraId="25025C17" w14:textId="77777777" w:rsidR="001D33C8" w:rsidRPr="00275C28" w:rsidRDefault="001D33C8" w:rsidP="006567E4">
            <w:pPr>
              <w:pStyle w:val="ListParagraph"/>
              <w:spacing w:before="0"/>
              <w:ind w:firstLine="0"/>
              <w:outlineLvl w:val="9"/>
              <w:rPr>
                <w:rFonts w:ascii="Calibri" w:hAnsi="Calibri"/>
                <w:iCs/>
              </w:rPr>
            </w:pPr>
          </w:p>
          <w:p w14:paraId="6693A935" w14:textId="038FB522" w:rsidR="001D33C8" w:rsidRPr="00275C28" w:rsidRDefault="001D33C8" w:rsidP="001D33C8">
            <w:pPr>
              <w:pStyle w:val="ListParagraph"/>
              <w:numPr>
                <w:ilvl w:val="0"/>
                <w:numId w:val="5"/>
              </w:numPr>
              <w:spacing w:before="0"/>
              <w:outlineLvl w:val="9"/>
              <w:rPr>
                <w:rFonts w:ascii="Calibri" w:hAnsi="Calibri"/>
                <w:iCs/>
              </w:rPr>
            </w:pPr>
            <w:r w:rsidRPr="003174AF">
              <w:rPr>
                <w:rFonts w:ascii="Calibri" w:hAnsi="Calibri"/>
                <w:b/>
                <w:bCs/>
                <w:iCs/>
              </w:rPr>
              <w:t>Water Resources:</w:t>
            </w:r>
            <w:r w:rsidR="005B60CA">
              <w:rPr>
                <w:rFonts w:ascii="Calibri" w:hAnsi="Calibri"/>
                <w:iCs/>
              </w:rPr>
              <w:t xml:space="preserve"> </w:t>
            </w:r>
            <w:r>
              <w:rPr>
                <w:rFonts w:ascii="Calibri" w:hAnsi="Calibri"/>
                <w:iCs/>
              </w:rPr>
              <w:t xml:space="preserve">The total water draw from the site is deemed to be very low, with little risk to fish and fish habitat. No additives to the drill water are begin used, and any drill water will be contained and removed from the site via pump trucks. </w:t>
            </w:r>
          </w:p>
          <w:p w14:paraId="49CF41B3" w14:textId="77777777" w:rsidR="001D33C8" w:rsidRPr="00275C28" w:rsidRDefault="001D33C8" w:rsidP="006567E4">
            <w:pPr>
              <w:pStyle w:val="ListParagraph"/>
              <w:spacing w:before="0"/>
              <w:ind w:firstLine="0"/>
              <w:outlineLvl w:val="9"/>
              <w:rPr>
                <w:rFonts w:ascii="Calibri" w:hAnsi="Calibri"/>
                <w:iCs/>
              </w:rPr>
            </w:pPr>
          </w:p>
          <w:p w14:paraId="2F185C00" w14:textId="3B249B84" w:rsidR="001D33C8" w:rsidRPr="00CF08FB" w:rsidRDefault="001D33C8" w:rsidP="001D33C8">
            <w:pPr>
              <w:pStyle w:val="ListParagraph"/>
              <w:numPr>
                <w:ilvl w:val="0"/>
                <w:numId w:val="5"/>
              </w:numPr>
              <w:spacing w:before="0"/>
              <w:outlineLvl w:val="9"/>
              <w:rPr>
                <w:rFonts w:asciiTheme="minorHAnsi" w:hAnsiTheme="minorHAnsi"/>
                <w:sz w:val="24"/>
                <w:szCs w:val="24"/>
                <w:lang w:val="en-US"/>
              </w:rPr>
            </w:pPr>
            <w:r w:rsidRPr="003174AF">
              <w:rPr>
                <w:rFonts w:ascii="Calibri" w:hAnsi="Calibri"/>
                <w:b/>
                <w:bCs/>
                <w:iCs/>
              </w:rPr>
              <w:t>Hunting:</w:t>
            </w:r>
            <w:r w:rsidRPr="00275C28">
              <w:rPr>
                <w:rFonts w:ascii="Calibri" w:hAnsi="Calibri"/>
                <w:iCs/>
              </w:rPr>
              <w:t xml:space="preserve"> The project area has been subject to forest fire, however, remaining live and standing Douglas-fir will be retained for mule deer winter habitat where practicable.  If areas exist within the drill program that have not been completely burned, opening size must be less than 0.5 ha and ground disturbance must be kept to a minimum.  General Wildlife </w:t>
            </w:r>
            <w:r w:rsidRPr="00275C28">
              <w:rPr>
                <w:rFonts w:ascii="Calibri" w:hAnsi="Calibri"/>
                <w:iCs/>
              </w:rPr>
              <w:lastRenderedPageBreak/>
              <w:t>measures for this winter range can be found at the following website:</w:t>
            </w:r>
            <w:r w:rsidRPr="00CF08FB">
              <w:rPr>
                <w:rFonts w:asciiTheme="minorHAnsi" w:hAnsiTheme="minorHAnsi"/>
                <w:sz w:val="24"/>
                <w:szCs w:val="24"/>
                <w:lang w:val="en-US"/>
              </w:rPr>
              <w:t xml:space="preserve"> </w:t>
            </w:r>
            <w:hyperlink r:id="rId9" w:history="1">
              <w:r w:rsidRPr="000845A8">
                <w:rPr>
                  <w:rFonts w:asciiTheme="minorHAnsi" w:hAnsiTheme="minorHAnsi"/>
                  <w:color w:val="0000FF"/>
                  <w:sz w:val="18"/>
                  <w:szCs w:val="18"/>
                  <w:u w:val="single"/>
                </w:rPr>
                <w:t>http://www.env.gov.bc.ca/wld/documents/wha/Amendment_ShallowModerate_Feb07_Ord.pdf</w:t>
              </w:r>
            </w:hyperlink>
          </w:p>
          <w:p w14:paraId="548E3C06" w14:textId="77777777" w:rsidR="001D33C8" w:rsidRPr="00CF08FB" w:rsidRDefault="001D33C8" w:rsidP="006567E4">
            <w:pPr>
              <w:spacing w:before="0"/>
              <w:ind w:left="0" w:firstLine="0"/>
              <w:outlineLvl w:val="9"/>
              <w:rPr>
                <w:rFonts w:asciiTheme="minorHAnsi" w:hAnsiTheme="minorHAnsi"/>
                <w:iCs/>
                <w:sz w:val="24"/>
                <w:szCs w:val="24"/>
              </w:rPr>
            </w:pPr>
          </w:p>
        </w:tc>
      </w:tr>
    </w:tbl>
    <w:p w14:paraId="2379EE02" w14:textId="77777777" w:rsidR="001D33C8" w:rsidRDefault="001D33C8" w:rsidP="001D33C8">
      <w:pPr>
        <w:spacing w:before="0"/>
        <w:ind w:left="0" w:firstLine="0"/>
        <w:outlineLvl w:val="9"/>
        <w:rPr>
          <w:rFonts w:ascii="Calibri" w:hAnsi="Calibri"/>
          <w:b/>
          <w:iCs/>
        </w:rPr>
      </w:pPr>
    </w:p>
    <w:p w14:paraId="17AC8664" w14:textId="066ED958" w:rsidR="001D33C8" w:rsidRPr="000845A8" w:rsidRDefault="001D33C8" w:rsidP="001D33C8">
      <w:pPr>
        <w:spacing w:before="0"/>
        <w:ind w:left="0" w:firstLine="0"/>
        <w:outlineLvl w:val="9"/>
        <w:rPr>
          <w:rFonts w:ascii="Calibri" w:hAnsi="Calibri"/>
          <w:b/>
          <w:iCs/>
        </w:rPr>
      </w:pPr>
      <w:r w:rsidRPr="000845A8">
        <w:rPr>
          <w:rFonts w:ascii="Calibri" w:hAnsi="Calibri"/>
          <w:b/>
          <w:iCs/>
        </w:rPr>
        <w:t xml:space="preserve">Aboriginal Rights Summary and Rational </w:t>
      </w:r>
      <w:r w:rsidR="00A1049F" w:rsidRPr="000845A8">
        <w:rPr>
          <w:rFonts w:ascii="Calibri" w:hAnsi="Calibri"/>
          <w:b/>
          <w:iCs/>
        </w:rPr>
        <w:t>for</w:t>
      </w:r>
      <w:r w:rsidRPr="000845A8">
        <w:rPr>
          <w:rFonts w:ascii="Calibri" w:hAnsi="Calibri"/>
          <w:b/>
          <w:iCs/>
        </w:rPr>
        <w:t xml:space="preserve"> Engagement Level:</w:t>
      </w:r>
    </w:p>
    <w:p w14:paraId="50AC5EA1" w14:textId="77777777" w:rsidR="001D33C8" w:rsidRPr="000845A8" w:rsidRDefault="001D33C8" w:rsidP="001D33C8">
      <w:pPr>
        <w:spacing w:before="0"/>
        <w:ind w:left="0" w:firstLine="0"/>
        <w:outlineLvl w:val="9"/>
        <w:rPr>
          <w:rFonts w:ascii="Calibri" w:hAnsi="Calibri"/>
          <w:b/>
          <w:iCs/>
        </w:rPr>
      </w:pPr>
    </w:p>
    <w:p w14:paraId="7FB71815" w14:textId="77777777" w:rsidR="001D33C8" w:rsidRDefault="001D33C8" w:rsidP="001D33C8">
      <w:pPr>
        <w:spacing w:before="0"/>
        <w:ind w:left="0" w:firstLine="0"/>
        <w:outlineLvl w:val="9"/>
        <w:rPr>
          <w:rFonts w:ascii="Calibri" w:hAnsi="Calibri"/>
          <w:iCs/>
        </w:rPr>
      </w:pPr>
      <w:r>
        <w:rPr>
          <w:rFonts w:ascii="Calibri" w:hAnsi="Calibri"/>
          <w:iCs/>
        </w:rPr>
        <w:t xml:space="preserve">The Initial assessment for this application indicates a strong strength of claim to Aboriginal rights to hunt. Aboriginal rights to gather and fish are also implicated in this application due to the water usage in the drill process. The impact to these rights is assessed at moderate for the following reasons: </w:t>
      </w:r>
    </w:p>
    <w:p w14:paraId="2E23D66A" w14:textId="7C938A87" w:rsidR="001D33C8" w:rsidRDefault="001D33C8" w:rsidP="001D33C8">
      <w:pPr>
        <w:pStyle w:val="ListParagraph"/>
        <w:numPr>
          <w:ilvl w:val="0"/>
          <w:numId w:val="6"/>
        </w:numPr>
        <w:spacing w:before="0"/>
        <w:outlineLvl w:val="9"/>
        <w:rPr>
          <w:rFonts w:ascii="Calibri" w:hAnsi="Calibri"/>
          <w:iCs/>
        </w:rPr>
      </w:pPr>
      <w:r>
        <w:rPr>
          <w:rFonts w:ascii="Calibri" w:hAnsi="Calibri"/>
          <w:iCs/>
        </w:rPr>
        <w:t>The scope of the activit</w:t>
      </w:r>
      <w:r w:rsidR="00662286">
        <w:rPr>
          <w:rFonts w:ascii="Calibri" w:hAnsi="Calibri"/>
          <w:iCs/>
        </w:rPr>
        <w:t xml:space="preserve">y </w:t>
      </w:r>
      <w:r w:rsidR="00A1049F">
        <w:rPr>
          <w:rFonts w:ascii="Calibri" w:hAnsi="Calibri"/>
          <w:iCs/>
        </w:rPr>
        <w:t>is</w:t>
      </w:r>
      <w:r>
        <w:rPr>
          <w:rFonts w:ascii="Calibri" w:hAnsi="Calibri"/>
          <w:iCs/>
        </w:rPr>
        <w:t xml:space="preserve"> relatively small and focused, occupying a small area compared to other resource operations in the area (i.e. forestry)</w:t>
      </w:r>
    </w:p>
    <w:p w14:paraId="2FE572DB" w14:textId="77777777" w:rsidR="001D33C8" w:rsidRDefault="001D33C8" w:rsidP="001D33C8">
      <w:pPr>
        <w:pStyle w:val="ListParagraph"/>
        <w:numPr>
          <w:ilvl w:val="0"/>
          <w:numId w:val="6"/>
        </w:numPr>
        <w:spacing w:before="0"/>
        <w:outlineLvl w:val="9"/>
        <w:rPr>
          <w:rFonts w:ascii="Calibri" w:hAnsi="Calibri"/>
          <w:iCs/>
        </w:rPr>
      </w:pPr>
      <w:r>
        <w:rPr>
          <w:rFonts w:ascii="Calibri" w:hAnsi="Calibri"/>
          <w:iCs/>
        </w:rPr>
        <w:t xml:space="preserve">The area has been impacted by past resource development, so the additive effects of this development need to be considered. These additive effects increase the level of disturbance to moderate. </w:t>
      </w:r>
    </w:p>
    <w:p w14:paraId="107406F1" w14:textId="77777777" w:rsidR="001D33C8" w:rsidRDefault="001D33C8" w:rsidP="001D33C8">
      <w:pPr>
        <w:pStyle w:val="ListParagraph"/>
        <w:numPr>
          <w:ilvl w:val="0"/>
          <w:numId w:val="6"/>
        </w:numPr>
        <w:spacing w:before="0"/>
        <w:outlineLvl w:val="9"/>
        <w:rPr>
          <w:rFonts w:ascii="Calibri" w:hAnsi="Calibri"/>
          <w:iCs/>
        </w:rPr>
      </w:pPr>
      <w:r>
        <w:rPr>
          <w:rFonts w:ascii="Calibri" w:hAnsi="Calibri"/>
          <w:iCs/>
        </w:rPr>
        <w:t>The duration and season for the activity will impact the ability of the Tsilhqot’in to exercise rights in this specific area, notwithstanding the other meaningful opportunities that also exist in the vicinity.</w:t>
      </w:r>
    </w:p>
    <w:p w14:paraId="4E3AF4B0" w14:textId="1513037C" w:rsidR="001D33C8" w:rsidRDefault="001D33C8" w:rsidP="001D33C8">
      <w:pPr>
        <w:pStyle w:val="ListParagraph"/>
        <w:numPr>
          <w:ilvl w:val="0"/>
          <w:numId w:val="6"/>
        </w:numPr>
        <w:spacing w:before="0"/>
        <w:outlineLvl w:val="9"/>
        <w:rPr>
          <w:rFonts w:ascii="Calibri" w:hAnsi="Calibri"/>
          <w:iCs/>
        </w:rPr>
      </w:pPr>
      <w:r>
        <w:rPr>
          <w:rFonts w:ascii="Calibri" w:hAnsi="Calibri"/>
          <w:iCs/>
        </w:rPr>
        <w:t xml:space="preserve">There </w:t>
      </w:r>
      <w:r w:rsidR="00A1049F">
        <w:rPr>
          <w:rFonts w:ascii="Calibri" w:hAnsi="Calibri"/>
          <w:iCs/>
        </w:rPr>
        <w:t>is</w:t>
      </w:r>
      <w:r>
        <w:rPr>
          <w:rFonts w:ascii="Calibri" w:hAnsi="Calibri"/>
          <w:iCs/>
        </w:rPr>
        <w:t xml:space="preserve"> potential impact to fish and wildlife, and some land alteration. </w:t>
      </w:r>
    </w:p>
    <w:p w14:paraId="46C9D310" w14:textId="77777777" w:rsidR="001D33C8" w:rsidRDefault="001D33C8" w:rsidP="001D33C8">
      <w:pPr>
        <w:spacing w:before="0"/>
        <w:ind w:left="0" w:firstLine="0"/>
        <w:outlineLvl w:val="9"/>
        <w:rPr>
          <w:rFonts w:ascii="Calibri" w:hAnsi="Calibri"/>
          <w:iCs/>
        </w:rPr>
      </w:pPr>
    </w:p>
    <w:p w14:paraId="47B2DF75" w14:textId="77777777" w:rsidR="001D33C8" w:rsidRPr="00CF08FB" w:rsidRDefault="001D33C8" w:rsidP="001D33C8">
      <w:pPr>
        <w:spacing w:before="0"/>
        <w:ind w:left="0" w:firstLine="0"/>
        <w:outlineLvl w:val="9"/>
        <w:rPr>
          <w:rFonts w:ascii="Calibri" w:hAnsi="Calibri"/>
          <w:iCs/>
        </w:rPr>
      </w:pPr>
      <w:r>
        <w:rPr>
          <w:rFonts w:ascii="Calibri" w:hAnsi="Calibri"/>
          <w:iCs/>
        </w:rPr>
        <w:t xml:space="preserve">Based on this initial assessment, the Engagement Level 3 Criteria are met.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1D33C8" w:rsidRPr="00CF08FB" w14:paraId="441CB87B" w14:textId="77777777" w:rsidTr="006567E4">
        <w:tc>
          <w:tcPr>
            <w:tcW w:w="4219" w:type="dxa"/>
          </w:tcPr>
          <w:p w14:paraId="343372C2" w14:textId="77777777" w:rsidR="001D33C8" w:rsidRPr="00CF08FB" w:rsidRDefault="001D33C8" w:rsidP="006567E4">
            <w:pPr>
              <w:spacing w:before="0"/>
              <w:ind w:left="0" w:firstLine="0"/>
              <w:outlineLvl w:val="9"/>
              <w:rPr>
                <w:rFonts w:ascii="Calibri" w:hAnsi="Calibri"/>
                <w:sz w:val="24"/>
                <w:szCs w:val="24"/>
              </w:rPr>
            </w:pPr>
            <w:r w:rsidRPr="00CF08FB">
              <w:rPr>
                <w:rFonts w:ascii="Calibri" w:hAnsi="Calibri"/>
              </w:rPr>
              <w:t>Engagement Zone</w:t>
            </w:r>
          </w:p>
          <w:p w14:paraId="34C63B7E" w14:textId="77777777" w:rsidR="001D33C8" w:rsidRPr="00CF08FB" w:rsidRDefault="001D33C8" w:rsidP="006567E4">
            <w:pPr>
              <w:spacing w:before="0"/>
              <w:ind w:left="0" w:firstLine="0"/>
              <w:outlineLvl w:val="9"/>
              <w:rPr>
                <w:rFonts w:ascii="Calibri" w:hAnsi="Calibri"/>
                <w:i/>
                <w:color w:val="0070C0"/>
                <w:sz w:val="24"/>
                <w:szCs w:val="24"/>
              </w:rPr>
            </w:pPr>
            <w:r w:rsidRPr="00CF08FB">
              <w:rPr>
                <w:rFonts w:ascii="Calibri" w:hAnsi="Calibri"/>
                <w:i/>
                <w:color w:val="0070C0"/>
              </w:rPr>
              <w:t xml:space="preserve">*Circle as many as apply.  If more than one, indicate majority. </w:t>
            </w:r>
          </w:p>
        </w:tc>
        <w:tc>
          <w:tcPr>
            <w:tcW w:w="5103" w:type="dxa"/>
          </w:tcPr>
          <w:p w14:paraId="33E52166"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2"/>
                  <w:enabled/>
                  <w:calcOnExit w:val="0"/>
                  <w:checkBox>
                    <w:sizeAuto/>
                    <w:default w:val="0"/>
                  </w:checkBox>
                </w:ffData>
              </w:fldChar>
            </w:r>
            <w:bookmarkStart w:id="5" w:name="Check2"/>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bookmarkEnd w:id="5"/>
            <w:r w:rsidR="001D33C8" w:rsidRPr="00CF08FB">
              <w:rPr>
                <w:rFonts w:ascii="Calibri" w:hAnsi="Calibri"/>
              </w:rPr>
              <w:t xml:space="preserve"> Zone A</w:t>
            </w:r>
          </w:p>
          <w:bookmarkStart w:id="6" w:name="Check1"/>
          <w:p w14:paraId="783F0A9C"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1"/>
                  <w:enabled/>
                  <w:calcOnExit w:val="0"/>
                  <w:checkBox>
                    <w:sizeAuto/>
                    <w:default w:val="1"/>
                  </w:checkBox>
                </w:ffData>
              </w:fldChar>
            </w:r>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bookmarkEnd w:id="6"/>
            <w:r w:rsidR="001D33C8" w:rsidRPr="00CF08FB">
              <w:rPr>
                <w:rFonts w:ascii="Calibri" w:hAnsi="Calibri"/>
              </w:rPr>
              <w:t xml:space="preserve"> Zone B</w:t>
            </w:r>
          </w:p>
          <w:p w14:paraId="25870A98"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3"/>
                  <w:enabled/>
                  <w:calcOnExit w:val="0"/>
                  <w:checkBox>
                    <w:sizeAuto/>
                    <w:default w:val="0"/>
                  </w:checkBox>
                </w:ffData>
              </w:fldChar>
            </w:r>
            <w:bookmarkStart w:id="7" w:name="Check3"/>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bookmarkEnd w:id="7"/>
            <w:r w:rsidR="001D33C8" w:rsidRPr="00CF08FB">
              <w:rPr>
                <w:rFonts w:ascii="Calibri" w:hAnsi="Calibri"/>
              </w:rPr>
              <w:t xml:space="preserve"> Zone C</w:t>
            </w:r>
          </w:p>
          <w:p w14:paraId="48AE2FE0"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4"/>
                  <w:enabled/>
                  <w:calcOnExit w:val="0"/>
                  <w:checkBox>
                    <w:sizeAuto/>
                    <w:default w:val="0"/>
                  </w:checkBox>
                </w:ffData>
              </w:fldChar>
            </w:r>
            <w:bookmarkStart w:id="8" w:name="Check4"/>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bookmarkEnd w:id="8"/>
            <w:r w:rsidR="001D33C8" w:rsidRPr="00CF08FB">
              <w:rPr>
                <w:rFonts w:ascii="Calibri" w:hAnsi="Calibri"/>
              </w:rPr>
              <w:t xml:space="preserve"> Zone D</w:t>
            </w:r>
          </w:p>
          <w:p w14:paraId="5D6F893A" w14:textId="77777777" w:rsidR="001D33C8" w:rsidRPr="00CF08FB" w:rsidRDefault="001D33C8" w:rsidP="006567E4">
            <w:pPr>
              <w:spacing w:before="0"/>
              <w:ind w:left="0" w:firstLine="0"/>
              <w:outlineLvl w:val="9"/>
              <w:rPr>
                <w:rFonts w:ascii="Calibri" w:hAnsi="Calibri"/>
                <w:sz w:val="24"/>
                <w:szCs w:val="24"/>
              </w:rPr>
            </w:pPr>
          </w:p>
          <w:p w14:paraId="1AF062A5" w14:textId="77777777" w:rsidR="001D33C8" w:rsidRPr="00CF08FB" w:rsidRDefault="001D33C8" w:rsidP="006567E4">
            <w:pPr>
              <w:spacing w:before="0"/>
              <w:ind w:left="0" w:firstLine="0"/>
              <w:outlineLvl w:val="9"/>
              <w:rPr>
                <w:rFonts w:ascii="Calibri" w:hAnsi="Calibri"/>
                <w:sz w:val="20"/>
                <w:szCs w:val="20"/>
              </w:rPr>
            </w:pPr>
            <w:r w:rsidRPr="00CF08FB">
              <w:rPr>
                <w:rFonts w:ascii="Calibri" w:hAnsi="Calibri"/>
                <w:sz w:val="20"/>
                <w:szCs w:val="20"/>
              </w:rPr>
              <w:t xml:space="preserve">Majority of application area falls </w:t>
            </w:r>
          </w:p>
          <w:p w14:paraId="13050EFD" w14:textId="77777777" w:rsidR="001D33C8" w:rsidRPr="00CF08FB" w:rsidRDefault="001D33C8" w:rsidP="006567E4">
            <w:pPr>
              <w:spacing w:before="0"/>
              <w:ind w:left="0" w:firstLine="0"/>
              <w:outlineLvl w:val="9"/>
              <w:rPr>
                <w:rFonts w:ascii="Calibri" w:hAnsi="Calibri"/>
                <w:sz w:val="20"/>
                <w:szCs w:val="20"/>
              </w:rPr>
            </w:pPr>
            <w:r w:rsidRPr="00CF08FB">
              <w:rPr>
                <w:rFonts w:ascii="Calibri" w:hAnsi="Calibri"/>
                <w:sz w:val="20"/>
                <w:szCs w:val="20"/>
              </w:rPr>
              <w:t xml:space="preserve">in Zone: </w:t>
            </w:r>
            <w:r>
              <w:rPr>
                <w:rFonts w:ascii="Calibri" w:hAnsi="Calibri"/>
                <w:sz w:val="20"/>
                <w:szCs w:val="20"/>
              </w:rPr>
              <w:t>B</w:t>
            </w:r>
          </w:p>
        </w:tc>
      </w:tr>
      <w:tr w:rsidR="001D33C8" w:rsidRPr="00CF08FB" w14:paraId="401DE22F" w14:textId="77777777" w:rsidTr="006567E4">
        <w:trPr>
          <w:trHeight w:val="2233"/>
        </w:trPr>
        <w:tc>
          <w:tcPr>
            <w:tcW w:w="4219" w:type="dxa"/>
          </w:tcPr>
          <w:p w14:paraId="1CDE25D8" w14:textId="77777777" w:rsidR="001D33C8" w:rsidRPr="00CF08FB" w:rsidRDefault="001D33C8" w:rsidP="006567E4">
            <w:pPr>
              <w:spacing w:before="0"/>
              <w:ind w:left="0" w:firstLine="0"/>
              <w:outlineLvl w:val="9"/>
              <w:rPr>
                <w:rFonts w:ascii="Calibri" w:hAnsi="Calibri"/>
                <w:sz w:val="24"/>
                <w:szCs w:val="24"/>
              </w:rPr>
            </w:pPr>
            <w:r w:rsidRPr="00CF08FB">
              <w:rPr>
                <w:rFonts w:ascii="Calibri" w:hAnsi="Calibri"/>
              </w:rPr>
              <w:t>Engagement Level</w:t>
            </w:r>
          </w:p>
        </w:tc>
        <w:tc>
          <w:tcPr>
            <w:tcW w:w="5103" w:type="dxa"/>
          </w:tcPr>
          <w:p w14:paraId="115E9D2C" w14:textId="77777777" w:rsidR="001D33C8" w:rsidRPr="00CF08FB" w:rsidRDefault="001D33C8" w:rsidP="006567E4">
            <w:pPr>
              <w:spacing w:before="0"/>
              <w:ind w:left="0" w:firstLine="0"/>
              <w:outlineLvl w:val="9"/>
              <w:rPr>
                <w:rFonts w:ascii="Calibri" w:hAnsi="Calibri"/>
                <w:sz w:val="20"/>
                <w:szCs w:val="20"/>
              </w:rPr>
            </w:pPr>
            <w:bookmarkStart w:id="9" w:name="Check6"/>
            <w:r w:rsidRPr="00CF08FB">
              <w:rPr>
                <w:rFonts w:ascii="Calibri" w:hAnsi="Calibri"/>
                <w:sz w:val="20"/>
                <w:szCs w:val="20"/>
              </w:rPr>
              <w:t xml:space="preserve">*Level 1 is now notification at time of decision as per Agreement Appendix E. </w:t>
            </w:r>
          </w:p>
          <w:p w14:paraId="75C06252"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6"/>
                  <w:enabled/>
                  <w:calcOnExit w:val="0"/>
                  <w:checkBox>
                    <w:sizeAuto/>
                    <w:default w:val="0"/>
                  </w:checkBox>
                </w:ffData>
              </w:fldChar>
            </w:r>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bookmarkEnd w:id="9"/>
            <w:r w:rsidR="001D33C8" w:rsidRPr="00CF08FB">
              <w:rPr>
                <w:rFonts w:ascii="Calibri" w:hAnsi="Calibri"/>
              </w:rPr>
              <w:t xml:space="preserve"> Level 2 (20 Business Days)</w:t>
            </w:r>
          </w:p>
          <w:bookmarkStart w:id="10" w:name="Check7"/>
          <w:p w14:paraId="7088CC9C"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7"/>
                  <w:enabled/>
                  <w:calcOnExit w:val="0"/>
                  <w:checkBox>
                    <w:sizeAuto/>
                    <w:default w:val="1"/>
                  </w:checkBox>
                </w:ffData>
              </w:fldChar>
            </w:r>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bookmarkEnd w:id="10"/>
            <w:r w:rsidR="001D33C8" w:rsidRPr="00CF08FB">
              <w:rPr>
                <w:rFonts w:ascii="Calibri" w:hAnsi="Calibri"/>
              </w:rPr>
              <w:t xml:space="preserve"> Level 3 (40 Business Days)</w:t>
            </w:r>
          </w:p>
          <w:p w14:paraId="4B1E815F"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8"/>
                  <w:enabled/>
                  <w:calcOnExit w:val="0"/>
                  <w:checkBox>
                    <w:sizeAuto/>
                    <w:default w:val="0"/>
                  </w:checkBox>
                </w:ffData>
              </w:fldChar>
            </w:r>
            <w:bookmarkStart w:id="11" w:name="Check8"/>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bookmarkEnd w:id="11"/>
            <w:r w:rsidR="001D33C8" w:rsidRPr="00CF08FB">
              <w:rPr>
                <w:rFonts w:ascii="Calibri" w:hAnsi="Calibri"/>
              </w:rPr>
              <w:t xml:space="preserve"> Level 4 (60 Business Days)</w:t>
            </w:r>
          </w:p>
          <w:p w14:paraId="6C55E75C" w14:textId="77777777" w:rsidR="001D33C8" w:rsidRPr="00CF08FB" w:rsidRDefault="001D33C8" w:rsidP="006567E4">
            <w:pPr>
              <w:spacing w:before="0"/>
              <w:ind w:left="0" w:firstLine="0"/>
              <w:outlineLvl w:val="9"/>
              <w:rPr>
                <w:rFonts w:ascii="Calibri" w:hAnsi="Calibri"/>
                <w:sz w:val="24"/>
                <w:szCs w:val="24"/>
              </w:rPr>
            </w:pPr>
          </w:p>
          <w:p w14:paraId="3699AA0F" w14:textId="77777777" w:rsidR="001D33C8" w:rsidRPr="00CF08FB" w:rsidRDefault="00BB3B03" w:rsidP="006567E4">
            <w:pPr>
              <w:spacing w:before="0"/>
              <w:ind w:left="0" w:firstLine="0"/>
              <w:outlineLvl w:val="9"/>
              <w:rPr>
                <w:rFonts w:ascii="Calibri" w:hAnsi="Calibri"/>
                <w:sz w:val="24"/>
                <w:szCs w:val="24"/>
              </w:rPr>
            </w:pPr>
            <w:r w:rsidRPr="00CF08FB">
              <w:rPr>
                <w:rFonts w:ascii="Calibri" w:hAnsi="Calibri"/>
              </w:rPr>
              <w:fldChar w:fldCharType="begin">
                <w:ffData>
                  <w:name w:val="Check8"/>
                  <w:enabled/>
                  <w:calcOnExit w:val="0"/>
                  <w:checkBox>
                    <w:sizeAuto/>
                    <w:default w:val="0"/>
                  </w:checkBox>
                </w:ffData>
              </w:fldChar>
            </w:r>
            <w:r w:rsidR="001D33C8" w:rsidRPr="00CF08FB">
              <w:rPr>
                <w:rFonts w:ascii="Calibri" w:hAnsi="Calibri"/>
              </w:rPr>
              <w:instrText xml:space="preserve"> FORMCHECKBOX </w:instrText>
            </w:r>
            <w:r w:rsidR="0042001B">
              <w:rPr>
                <w:rFonts w:ascii="Calibri" w:hAnsi="Calibri"/>
              </w:rPr>
            </w:r>
            <w:r w:rsidR="0042001B">
              <w:rPr>
                <w:rFonts w:ascii="Calibri" w:hAnsi="Calibri"/>
              </w:rPr>
              <w:fldChar w:fldCharType="separate"/>
            </w:r>
            <w:r w:rsidRPr="00CF08FB">
              <w:rPr>
                <w:rFonts w:ascii="Calibri" w:hAnsi="Calibri"/>
              </w:rPr>
              <w:fldChar w:fldCharType="end"/>
            </w:r>
            <w:r w:rsidR="001D33C8" w:rsidRPr="00CF08FB">
              <w:rPr>
                <w:rFonts w:ascii="Calibri" w:hAnsi="Calibri"/>
              </w:rPr>
              <w:t xml:space="preserve"> TNG/Proponent Agreement has directed Engagement Level</w:t>
            </w:r>
          </w:p>
        </w:tc>
      </w:tr>
    </w:tbl>
    <w:p w14:paraId="557AEBA8" w14:textId="39EE97BE" w:rsidR="001D33C8" w:rsidRDefault="001D33C8" w:rsidP="001D33C8">
      <w:pPr>
        <w:spacing w:before="0"/>
        <w:ind w:left="0" w:firstLine="0"/>
        <w:rPr>
          <w:rFonts w:ascii="Calibri" w:hAnsi="Calibri"/>
          <w:iCs/>
        </w:rPr>
      </w:pPr>
      <w:r w:rsidRPr="00CF08FB">
        <w:rPr>
          <w:rFonts w:ascii="Calibri" w:hAnsi="Calibri"/>
          <w:iCs/>
        </w:rPr>
        <w:t>Level 3 allows for 40 business days of response time; the Province looks forward to your reply by</w:t>
      </w:r>
      <w:r w:rsidR="0042001B">
        <w:rPr>
          <w:rFonts w:ascii="Calibri" w:hAnsi="Calibri"/>
          <w:iCs/>
        </w:rPr>
        <w:t>:</w:t>
      </w:r>
      <w:r w:rsidRPr="00CF08FB">
        <w:rPr>
          <w:rFonts w:ascii="Calibri" w:hAnsi="Calibri"/>
          <w:iCs/>
        </w:rPr>
        <w:t xml:space="preserve"> </w:t>
      </w:r>
      <w:r w:rsidR="0042001B" w:rsidRPr="0042001B">
        <w:rPr>
          <w:rFonts w:ascii="Calibri" w:hAnsi="Calibri"/>
          <w:b/>
          <w:bCs/>
          <w:iCs/>
        </w:rPr>
        <w:t>Month, Day, Year</w:t>
      </w:r>
      <w:r w:rsidRPr="00CF08FB">
        <w:rPr>
          <w:rFonts w:ascii="Calibri" w:hAnsi="Calibri"/>
          <w:iCs/>
        </w:rPr>
        <w:t>.</w:t>
      </w:r>
      <w:r w:rsidRPr="00CF08FB">
        <w:rPr>
          <w:rFonts w:ascii="Calibri" w:hAnsi="Calibri"/>
          <w:iCs/>
          <w:vertAlign w:val="superscript"/>
        </w:rPr>
        <w:footnoteReference w:id="1"/>
      </w:r>
      <w:r w:rsidRPr="00CF08FB">
        <w:rPr>
          <w:rFonts w:ascii="Calibri" w:hAnsi="Calibri"/>
          <w:iCs/>
        </w:rPr>
        <w:t xml:space="preserve">  </w:t>
      </w:r>
    </w:p>
    <w:p w14:paraId="67AF69EA" w14:textId="77777777" w:rsidR="001D33C8" w:rsidRDefault="001D33C8" w:rsidP="001D33C8">
      <w:pPr>
        <w:spacing w:before="0"/>
        <w:ind w:left="0" w:firstLine="0"/>
        <w:rPr>
          <w:rFonts w:ascii="Calibri" w:hAnsi="Calibri"/>
          <w:iCs/>
        </w:rPr>
      </w:pPr>
    </w:p>
    <w:p w14:paraId="4F7F26B3" w14:textId="77777777" w:rsidR="001D33C8" w:rsidRDefault="001D33C8" w:rsidP="001D33C8">
      <w:pPr>
        <w:spacing w:before="0"/>
        <w:ind w:left="0" w:firstLine="0"/>
        <w:rPr>
          <w:rFonts w:ascii="Calibri" w:hAnsi="Calibri"/>
          <w:iCs/>
        </w:rPr>
      </w:pPr>
      <w:r>
        <w:rPr>
          <w:rFonts w:ascii="Calibri" w:hAnsi="Calibri"/>
          <w:iCs/>
        </w:rPr>
        <w:t>Sincerely,</w:t>
      </w:r>
    </w:p>
    <w:p w14:paraId="5BFC820F" w14:textId="77777777" w:rsidR="001D33C8" w:rsidRDefault="001D33C8" w:rsidP="001D33C8">
      <w:pPr>
        <w:spacing w:before="0"/>
        <w:ind w:left="0" w:firstLine="0"/>
        <w:rPr>
          <w:rFonts w:ascii="Calibri" w:hAnsi="Calibri"/>
          <w:iCs/>
        </w:rPr>
      </w:pPr>
    </w:p>
    <w:p w14:paraId="01165BE9" w14:textId="77777777" w:rsidR="001D33C8" w:rsidRDefault="001D33C8" w:rsidP="001D33C8">
      <w:pPr>
        <w:spacing w:before="0"/>
        <w:ind w:left="0" w:firstLine="0"/>
        <w:rPr>
          <w:rFonts w:ascii="Calibri" w:hAnsi="Calibri"/>
          <w:iCs/>
        </w:rPr>
      </w:pPr>
    </w:p>
    <w:p w14:paraId="51D0A0AE" w14:textId="77777777" w:rsidR="001D33C8" w:rsidRDefault="001D33C8" w:rsidP="001D33C8">
      <w:pPr>
        <w:spacing w:before="0"/>
        <w:ind w:left="0" w:firstLine="0"/>
        <w:rPr>
          <w:rFonts w:ascii="Calibri" w:hAnsi="Calibri"/>
          <w:iCs/>
        </w:rPr>
      </w:pPr>
      <w:r>
        <w:rPr>
          <w:rFonts w:ascii="Calibri" w:hAnsi="Calibri"/>
          <w:iCs/>
        </w:rPr>
        <w:t>First Last Name</w:t>
      </w:r>
    </w:p>
    <w:p w14:paraId="4BB12567" w14:textId="77777777" w:rsidR="001D33C8" w:rsidRDefault="001D33C8" w:rsidP="001D33C8">
      <w:pPr>
        <w:spacing w:before="0"/>
        <w:ind w:left="0" w:firstLine="0"/>
        <w:rPr>
          <w:rFonts w:ascii="Calibri" w:hAnsi="Calibri"/>
          <w:iCs/>
        </w:rPr>
      </w:pPr>
      <w:r>
        <w:rPr>
          <w:rFonts w:ascii="Calibri" w:hAnsi="Calibri"/>
          <w:iCs/>
        </w:rPr>
        <w:t>Ministry</w:t>
      </w:r>
    </w:p>
    <w:p w14:paraId="65F4BED3" w14:textId="77777777" w:rsidR="001D33C8" w:rsidRDefault="001D33C8" w:rsidP="001D33C8">
      <w:pPr>
        <w:spacing w:before="0"/>
        <w:ind w:left="0" w:firstLine="0"/>
        <w:rPr>
          <w:rFonts w:ascii="Calibri" w:hAnsi="Calibri"/>
          <w:iCs/>
        </w:rPr>
      </w:pPr>
      <w:r>
        <w:rPr>
          <w:rFonts w:ascii="Calibri" w:hAnsi="Calibri"/>
          <w:iCs/>
        </w:rPr>
        <w:t>Phone</w:t>
      </w:r>
    </w:p>
    <w:p w14:paraId="79499FC2" w14:textId="77777777" w:rsidR="001D33C8" w:rsidRPr="00CF08FB" w:rsidRDefault="001D33C8" w:rsidP="001D33C8">
      <w:pPr>
        <w:spacing w:before="0"/>
        <w:ind w:left="0" w:firstLine="0"/>
        <w:rPr>
          <w:rFonts w:ascii="Calibri" w:hAnsi="Calibri"/>
          <w:iCs/>
        </w:rPr>
      </w:pPr>
    </w:p>
    <w:p w14:paraId="1882C007" w14:textId="6DB7315E" w:rsidR="001D33C8" w:rsidRPr="009739A1" w:rsidRDefault="001D33C8" w:rsidP="001D33C8">
      <w:pPr>
        <w:pStyle w:val="Heading2"/>
      </w:pPr>
      <w:r>
        <w:br w:type="page"/>
      </w:r>
      <w:r w:rsidR="005B60CA">
        <w:rPr>
          <w:noProof/>
        </w:rPr>
        <w:lastRenderedPageBreak/>
        <mc:AlternateContent>
          <mc:Choice Requires="wps">
            <w:drawing>
              <wp:anchor distT="0" distB="0" distL="114300" distR="114300" simplePos="0" relativeHeight="251658240" behindDoc="1" locked="0" layoutInCell="0" allowOverlap="1" wp14:anchorId="5B7719C5" wp14:editId="6EF2A52A">
                <wp:simplePos x="0" y="0"/>
                <wp:positionH relativeFrom="margin">
                  <wp:align>center</wp:align>
                </wp:positionH>
                <wp:positionV relativeFrom="margin">
                  <wp:align>center</wp:align>
                </wp:positionV>
                <wp:extent cx="7368540" cy="1133475"/>
                <wp:effectExtent l="0" t="2340610" r="0" b="2259965"/>
                <wp:wrapNone/>
                <wp:docPr id="1" name="PowerPlusWaterMarkObject71769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854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54256" w14:textId="77777777" w:rsidR="005B60CA" w:rsidRDefault="005B60CA" w:rsidP="005B60CA">
                            <w:pPr>
                              <w:jc w:val="center"/>
                              <w:rPr>
                                <w:sz w:val="24"/>
                                <w:szCs w:val="24"/>
                              </w:rPr>
                            </w:pPr>
                            <w:r>
                              <w:rPr>
                                <w:color w:val="C0C0C0"/>
                                <w:sz w:val="72"/>
                                <w:szCs w:val="72"/>
                                <w14:textFill>
                                  <w14:solidFill>
                                    <w14:srgbClr w14:val="C0C0C0">
                                      <w14:alpha w14:val="50000"/>
                                    </w14:srgbClr>
                                  </w14:solidFill>
                                </w14:textFill>
                              </w:rPr>
                              <w:t>EXAMPLE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7719C5" id="_x0000_t202" coordsize="21600,21600" o:spt="202" path="m,l,21600r21600,l21600,xe">
                <v:stroke joinstyle="miter"/>
                <v:path gradientshapeok="t" o:connecttype="rect"/>
              </v:shapetype>
              <v:shape id="PowerPlusWaterMarkObject71769305" o:spid="_x0000_s1026" type="#_x0000_t202" style="position:absolute;left:0;text-align:left;margin-left:0;margin-top:0;width:580.2pt;height:89.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" o:allowincell="f" filled="f" stroked="f">
                <v:stroke joinstyle="round"/>
                <o:lock v:ext="edit" shapetype="t"/>
                <v:textbox style="mso-fit-shape-to-text:t">
                  <w:txbxContent>
                    <w:p w14:paraId="4FA54256" w14:textId="77777777" w:rsidR="005B60CA" w:rsidRDefault="005B60CA" w:rsidP="005B60CA">
                      <w:pPr>
                        <w:jc w:val="center"/>
                        <w:rPr>
                          <w:sz w:val="24"/>
                          <w:szCs w:val="24"/>
                        </w:rPr>
                      </w:pPr>
                      <w:r>
                        <w:rPr>
                          <w:color w:val="C0C0C0"/>
                          <w:sz w:val="72"/>
                          <w:szCs w:val="72"/>
                          <w14:textFill>
                            <w14:solidFill>
                              <w14:srgbClr w14:val="C0C0C0">
                                <w14:alpha w14:val="50000"/>
                              </w14:srgbClr>
                            </w14:solidFill>
                          </w14:textFill>
                        </w:rPr>
                        <w:t>EXAMPLE ONLY</w:t>
                      </w:r>
                    </w:p>
                  </w:txbxContent>
                </v:textbox>
                <w10:wrap anchorx="margin" anchory="margin"/>
              </v:shape>
            </w:pict>
          </mc:Fallback>
        </mc:AlternateContent>
      </w:r>
      <w:r w:rsidRPr="009739A1">
        <w:t xml:space="preserve">Appendix B:  Best Practices for Engagement </w:t>
      </w:r>
      <w:r>
        <w:t>Response Forms</w:t>
      </w:r>
      <w:r w:rsidR="00BB3B03">
        <w:fldChar w:fldCharType="begin"/>
      </w:r>
      <w:r>
        <w:instrText xml:space="preserve"> TC "</w:instrText>
      </w:r>
      <w:bookmarkStart w:id="12" w:name="_Toc297798230"/>
      <w:r w:rsidRPr="00293154">
        <w:instrText>Appendix B:  Best Practices for Engagement Response Forms</w:instrText>
      </w:r>
      <w:bookmarkEnd w:id="12"/>
      <w:r>
        <w:instrText xml:space="preserve">" \f C \l "2" </w:instrText>
      </w:r>
      <w:r w:rsidR="00BB3B03">
        <w:fldChar w:fldCharType="end"/>
      </w:r>
    </w:p>
    <w:p w14:paraId="6B0D8B68" w14:textId="77777777" w:rsidR="001D33C8" w:rsidRDefault="001D33C8" w:rsidP="001D33C8">
      <w:pPr>
        <w:spacing w:before="0" w:after="200" w:line="276" w:lineRule="auto"/>
        <w:ind w:left="0" w:firstLine="0"/>
        <w:outlineLvl w:val="9"/>
        <w:rPr>
          <w:rFonts w:asciiTheme="majorHAnsi" w:hAnsiTheme="majorHAnsi"/>
          <w:b/>
          <w:noProof/>
          <w:sz w:val="32"/>
          <w:szCs w:val="32"/>
        </w:rPr>
      </w:pPr>
    </w:p>
    <w:p w14:paraId="01A9FDD6" w14:textId="77777777" w:rsidR="001D33C8" w:rsidRPr="00CF08FB" w:rsidRDefault="001D33C8" w:rsidP="001D33C8">
      <w:pPr>
        <w:spacing w:before="0"/>
        <w:ind w:left="0" w:firstLine="0"/>
        <w:outlineLvl w:val="9"/>
        <w:rPr>
          <w:sz w:val="32"/>
          <w:szCs w:val="20"/>
          <w:lang w:val="en-US" w:eastAsia="en-US"/>
        </w:rPr>
      </w:pPr>
      <w:r>
        <w:rPr>
          <w:noProof/>
          <w:sz w:val="40"/>
          <w:szCs w:val="20"/>
        </w:rPr>
        <w:drawing>
          <wp:anchor distT="0" distB="0" distL="114300" distR="114300" simplePos="0" relativeHeight="251657216" behindDoc="0" locked="0" layoutInCell="0" allowOverlap="1" wp14:anchorId="03247DB3" wp14:editId="29F6FB6B">
            <wp:simplePos x="0" y="0"/>
            <wp:positionH relativeFrom="column">
              <wp:posOffset>-91440</wp:posOffset>
            </wp:positionH>
            <wp:positionV relativeFrom="paragraph">
              <wp:posOffset>-274320</wp:posOffset>
            </wp:positionV>
            <wp:extent cx="813435" cy="1188720"/>
            <wp:effectExtent l="1905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813435" cy="1188720"/>
                    </a:xfrm>
                    <a:prstGeom prst="rect">
                      <a:avLst/>
                    </a:prstGeom>
                    <a:noFill/>
                  </pic:spPr>
                </pic:pic>
              </a:graphicData>
            </a:graphic>
          </wp:anchor>
        </w:drawing>
      </w:r>
      <w:r w:rsidRPr="00CF08FB">
        <w:rPr>
          <w:sz w:val="40"/>
          <w:szCs w:val="20"/>
          <w:lang w:val="en-US" w:eastAsia="en-US"/>
        </w:rPr>
        <w:tab/>
      </w:r>
      <w:r w:rsidRPr="00CF08FB">
        <w:rPr>
          <w:sz w:val="40"/>
          <w:szCs w:val="20"/>
          <w:lang w:val="en-US" w:eastAsia="en-US"/>
        </w:rPr>
        <w:tab/>
      </w:r>
      <w:r w:rsidRPr="00CF08FB">
        <w:rPr>
          <w:rFonts w:ascii="Times New Roman" w:hAnsi="Times New Roman"/>
          <w:sz w:val="32"/>
          <w:szCs w:val="20"/>
          <w:lang w:val="en-US" w:eastAsia="en-US"/>
        </w:rPr>
        <w:t>T</w:t>
      </w:r>
      <w:r w:rsidRPr="00CF08FB">
        <w:rPr>
          <w:rFonts w:ascii="Chilcotn SILCharis" w:hAnsi="Chilcotn SILCharis" w:cs="Arial"/>
          <w:sz w:val="40"/>
          <w:szCs w:val="40"/>
          <w:lang w:val="en-US" w:eastAsia="en-US"/>
        </w:rPr>
        <w:t>S</w:t>
      </w:r>
      <w:r w:rsidRPr="00CF08FB">
        <w:rPr>
          <w:rFonts w:ascii="Times New Roman" w:hAnsi="Times New Roman"/>
          <w:sz w:val="32"/>
          <w:szCs w:val="20"/>
          <w:lang w:val="en-US" w:eastAsia="en-US"/>
        </w:rPr>
        <w:t>ILHQOT’IN NATIONAL GOVERNMENT</w:t>
      </w:r>
    </w:p>
    <w:p w14:paraId="717BA154" w14:textId="77777777" w:rsidR="001D33C8" w:rsidRPr="00CF08FB" w:rsidRDefault="001D33C8" w:rsidP="001D33C8">
      <w:pPr>
        <w:pBdr>
          <w:top w:val="single" w:sz="4" w:space="2" w:color="auto"/>
        </w:pBdr>
        <w:spacing w:before="0"/>
        <w:ind w:left="0" w:firstLine="0"/>
        <w:outlineLvl w:val="9"/>
        <w:rPr>
          <w:sz w:val="16"/>
          <w:szCs w:val="16"/>
          <w:lang w:val="en-US" w:eastAsia="en-US"/>
        </w:rPr>
      </w:pPr>
      <w:r w:rsidRPr="00CF08FB">
        <w:rPr>
          <w:sz w:val="40"/>
          <w:szCs w:val="20"/>
          <w:lang w:val="en-US" w:eastAsia="en-US"/>
        </w:rPr>
        <w:tab/>
      </w:r>
      <w:r w:rsidRPr="00CF08FB">
        <w:rPr>
          <w:sz w:val="40"/>
          <w:szCs w:val="20"/>
          <w:lang w:val="en-US" w:eastAsia="en-US"/>
        </w:rPr>
        <w:tab/>
      </w:r>
      <w:r w:rsidRPr="00CF08FB">
        <w:rPr>
          <w:sz w:val="16"/>
          <w:szCs w:val="16"/>
          <w:lang w:val="en-US" w:eastAsia="en-US"/>
        </w:rPr>
        <w:t xml:space="preserve">253 </w:t>
      </w:r>
      <w:smartTag w:uri="urn:schemas-microsoft-com:office:smarttags" w:element="place">
        <w:smartTag w:uri="urn:schemas-microsoft-com:office:smarttags" w:element="City">
          <w:r w:rsidRPr="00CF08FB">
            <w:rPr>
              <w:sz w:val="16"/>
              <w:szCs w:val="16"/>
              <w:lang w:val="en-US" w:eastAsia="en-US"/>
            </w:rPr>
            <w:t xml:space="preserve">Fourth Avenue North </w:t>
          </w:r>
          <w:r w:rsidRPr="00CF08FB">
            <w:rPr>
              <w:rFonts w:ascii="Wingdings" w:hAnsi="Wingdings"/>
              <w:sz w:val="16"/>
              <w:szCs w:val="16"/>
              <w:lang w:val="en-US" w:eastAsia="en-US"/>
            </w:rPr>
            <w:t></w:t>
          </w:r>
          <w:r w:rsidRPr="00CF08FB">
            <w:rPr>
              <w:rFonts w:ascii="Wingdings" w:hAnsi="Wingdings"/>
              <w:sz w:val="16"/>
              <w:szCs w:val="16"/>
              <w:lang w:val="en-US" w:eastAsia="en-US"/>
            </w:rPr>
            <w:t></w:t>
          </w:r>
          <w:r w:rsidRPr="00CF08FB">
            <w:rPr>
              <w:sz w:val="16"/>
              <w:szCs w:val="16"/>
              <w:lang w:val="en-US" w:eastAsia="en-US"/>
            </w:rPr>
            <w:t>Williams Lake</w:t>
          </w:r>
        </w:smartTag>
        <w:r w:rsidRPr="00CF08FB">
          <w:rPr>
            <w:sz w:val="16"/>
            <w:szCs w:val="16"/>
            <w:lang w:val="en-US" w:eastAsia="en-US"/>
          </w:rPr>
          <w:t xml:space="preserve">, </w:t>
        </w:r>
        <w:smartTag w:uri="urn:schemas-microsoft-com:office:smarttags" w:element="State">
          <w:r w:rsidRPr="00CF08FB">
            <w:rPr>
              <w:sz w:val="16"/>
              <w:szCs w:val="16"/>
              <w:lang w:val="en-US" w:eastAsia="en-US"/>
            </w:rPr>
            <w:t>BC</w:t>
          </w:r>
        </w:smartTag>
      </w:smartTag>
      <w:r w:rsidRPr="00CF08FB">
        <w:rPr>
          <w:sz w:val="16"/>
          <w:szCs w:val="16"/>
          <w:lang w:val="en-US" w:eastAsia="en-US"/>
        </w:rPr>
        <w:t xml:space="preserve"> V2G 4T4 </w:t>
      </w:r>
      <w:r w:rsidRPr="00CF08FB">
        <w:rPr>
          <w:rFonts w:ascii="Wingdings" w:hAnsi="Wingdings"/>
          <w:sz w:val="16"/>
          <w:szCs w:val="16"/>
          <w:lang w:val="en-US" w:eastAsia="en-US"/>
        </w:rPr>
        <w:t></w:t>
      </w:r>
      <w:r w:rsidRPr="00CF08FB">
        <w:rPr>
          <w:rFonts w:ascii="Wingdings" w:hAnsi="Wingdings"/>
          <w:sz w:val="16"/>
          <w:szCs w:val="16"/>
          <w:lang w:val="en-US" w:eastAsia="en-US"/>
        </w:rPr>
        <w:t></w:t>
      </w:r>
      <w:r w:rsidRPr="00CF08FB">
        <w:rPr>
          <w:sz w:val="16"/>
          <w:szCs w:val="16"/>
          <w:lang w:val="en-US" w:eastAsia="en-US"/>
        </w:rPr>
        <w:t xml:space="preserve">Phone (250) 392-3918 </w:t>
      </w:r>
      <w:r w:rsidRPr="00CF08FB">
        <w:rPr>
          <w:rFonts w:ascii="Wingdings" w:hAnsi="Wingdings"/>
          <w:sz w:val="16"/>
          <w:szCs w:val="16"/>
          <w:lang w:val="en-US" w:eastAsia="en-US"/>
        </w:rPr>
        <w:t></w:t>
      </w:r>
      <w:r w:rsidRPr="00CF08FB">
        <w:rPr>
          <w:rFonts w:ascii="Wingdings" w:hAnsi="Wingdings"/>
          <w:sz w:val="16"/>
          <w:szCs w:val="16"/>
          <w:lang w:val="en-US" w:eastAsia="en-US"/>
        </w:rPr>
        <w:t></w:t>
      </w:r>
      <w:r w:rsidRPr="00CF08FB">
        <w:rPr>
          <w:sz w:val="16"/>
          <w:szCs w:val="16"/>
          <w:lang w:val="en-US" w:eastAsia="en-US"/>
        </w:rPr>
        <w:t>Fax (250) 398-5798</w:t>
      </w:r>
    </w:p>
    <w:p w14:paraId="2EE90243" w14:textId="77777777" w:rsidR="001D33C8" w:rsidRPr="00CF08FB" w:rsidRDefault="001D33C8" w:rsidP="001D33C8">
      <w:pPr>
        <w:spacing w:before="0"/>
        <w:ind w:left="0" w:firstLine="0"/>
        <w:jc w:val="center"/>
        <w:outlineLvl w:val="9"/>
        <w:rPr>
          <w:sz w:val="16"/>
          <w:szCs w:val="16"/>
          <w:lang w:val="en-US" w:eastAsia="en-US"/>
        </w:rPr>
      </w:pPr>
    </w:p>
    <w:p w14:paraId="3C089530" w14:textId="77777777" w:rsidR="001D33C8" w:rsidRPr="00CF08FB" w:rsidRDefault="001D33C8" w:rsidP="001D33C8">
      <w:pPr>
        <w:spacing w:before="0" w:after="480"/>
        <w:ind w:left="0" w:firstLine="0"/>
        <w:outlineLvl w:val="9"/>
        <w:rPr>
          <w:rFonts w:ascii="Times New Roman" w:hAnsi="Times New Roman"/>
          <w:sz w:val="24"/>
          <w:szCs w:val="24"/>
          <w:lang w:val="en-US" w:eastAsia="en-US"/>
        </w:rPr>
      </w:pPr>
    </w:p>
    <w:p w14:paraId="30502BE7" w14:textId="77777777" w:rsidR="001D33C8" w:rsidRPr="00CF08FB" w:rsidRDefault="006567E4" w:rsidP="001D33C8">
      <w:pPr>
        <w:keepNext/>
        <w:pBdr>
          <w:top w:val="single" w:sz="12" w:space="1" w:color="000000"/>
          <w:left w:val="single" w:sz="12" w:space="4" w:color="000000"/>
          <w:bottom w:val="single" w:sz="12" w:space="0" w:color="000000"/>
          <w:right w:val="single" w:sz="12" w:space="4" w:color="000000"/>
        </w:pBdr>
        <w:shd w:val="clear" w:color="auto" w:fill="191919"/>
        <w:spacing w:after="60"/>
        <w:ind w:left="0" w:firstLine="0"/>
        <w:jc w:val="center"/>
        <w:outlineLvl w:val="1"/>
        <w:rPr>
          <w:rFonts w:cs="Arial"/>
          <w:b/>
          <w:bCs/>
          <w:iCs/>
          <w:sz w:val="28"/>
          <w:szCs w:val="28"/>
          <w:u w:val="single"/>
          <w:lang w:val="en-US" w:eastAsia="en-US"/>
        </w:rPr>
      </w:pPr>
      <w:bookmarkStart w:id="13" w:name="_Toc97099126"/>
      <w:r>
        <w:rPr>
          <w:rFonts w:cs="Arial"/>
          <w:b/>
          <w:bCs/>
          <w:iCs/>
          <w:sz w:val="28"/>
          <w:szCs w:val="28"/>
          <w:u w:val="single"/>
          <w:lang w:val="en-US" w:eastAsia="en-US"/>
        </w:rPr>
        <w:t>Lockhead</w:t>
      </w:r>
      <w:r w:rsidR="001D33C8" w:rsidRPr="00CF08FB">
        <w:rPr>
          <w:rFonts w:cs="Arial"/>
          <w:b/>
          <w:bCs/>
          <w:iCs/>
          <w:sz w:val="28"/>
          <w:szCs w:val="28"/>
          <w:u w:val="single"/>
          <w:lang w:val="en-US" w:eastAsia="en-US"/>
        </w:rPr>
        <w:t xml:space="preserve"> Resources Ltd (</w:t>
      </w:r>
      <w:r>
        <w:rPr>
          <w:rFonts w:cs="Arial"/>
          <w:b/>
          <w:bCs/>
          <w:iCs/>
          <w:sz w:val="28"/>
          <w:szCs w:val="28"/>
          <w:u w:val="single"/>
          <w:lang w:val="en-US" w:eastAsia="en-US"/>
        </w:rPr>
        <w:t>Bunson Property)</w:t>
      </w:r>
    </w:p>
    <w:p w14:paraId="0EB1121D" w14:textId="77777777" w:rsidR="001D33C8" w:rsidRPr="00CF08FB" w:rsidRDefault="001D33C8" w:rsidP="001D33C8">
      <w:pPr>
        <w:keepNext/>
        <w:pBdr>
          <w:top w:val="single" w:sz="12" w:space="1" w:color="000000"/>
          <w:left w:val="single" w:sz="12" w:space="4" w:color="000000"/>
          <w:bottom w:val="single" w:sz="12" w:space="0" w:color="000000"/>
          <w:right w:val="single" w:sz="12" w:space="4" w:color="000000"/>
        </w:pBdr>
        <w:shd w:val="clear" w:color="auto" w:fill="191919"/>
        <w:spacing w:after="60"/>
        <w:ind w:left="0" w:firstLine="0"/>
        <w:jc w:val="center"/>
        <w:outlineLvl w:val="1"/>
        <w:rPr>
          <w:rFonts w:cs="Arial"/>
          <w:b/>
          <w:bCs/>
          <w:iCs/>
          <w:sz w:val="28"/>
          <w:szCs w:val="28"/>
          <w:u w:val="single"/>
          <w:lang w:val="en-US" w:eastAsia="en-US"/>
        </w:rPr>
      </w:pPr>
      <w:r w:rsidRPr="00CF08FB">
        <w:rPr>
          <w:rFonts w:cs="Arial"/>
          <w:b/>
          <w:bCs/>
          <w:iCs/>
          <w:sz w:val="28"/>
          <w:szCs w:val="28"/>
          <w:u w:val="single"/>
          <w:lang w:val="en-US" w:eastAsia="en-US"/>
        </w:rPr>
        <w:t xml:space="preserve">Engagement Response for Portal ID </w:t>
      </w:r>
      <w:r w:rsidR="006567E4">
        <w:rPr>
          <w:rFonts w:cs="Arial"/>
          <w:b/>
          <w:bCs/>
          <w:iCs/>
          <w:sz w:val="28"/>
          <w:szCs w:val="28"/>
          <w:u w:val="single"/>
          <w:lang w:val="en-US" w:eastAsia="en-US"/>
        </w:rPr>
        <w:t>9999</w:t>
      </w:r>
      <w:r w:rsidRPr="00CF08FB">
        <w:rPr>
          <w:rFonts w:cs="Arial"/>
          <w:b/>
          <w:bCs/>
          <w:iCs/>
          <w:sz w:val="28"/>
          <w:szCs w:val="28"/>
          <w:u w:val="single"/>
          <w:lang w:val="en-US" w:eastAsia="en-US"/>
        </w:rPr>
        <w:t xml:space="preserve"> </w:t>
      </w:r>
    </w:p>
    <w:p w14:paraId="3A10AA2B" w14:textId="77777777" w:rsidR="001D33C8" w:rsidRPr="00CF08FB" w:rsidRDefault="001D33C8" w:rsidP="001D33C8">
      <w:pPr>
        <w:spacing w:before="0"/>
        <w:ind w:left="0" w:firstLine="0"/>
        <w:outlineLvl w:val="9"/>
        <w:rPr>
          <w:rFonts w:ascii="Times New Roman" w:hAnsi="Times New Roman"/>
          <w:sz w:val="24"/>
          <w:szCs w:val="20"/>
          <w:lang w:val="en-US" w:eastAsia="en-US"/>
        </w:rPr>
      </w:pPr>
    </w:p>
    <w:p w14:paraId="2C5CFFF9" w14:textId="77777777" w:rsidR="001D33C8" w:rsidRPr="00CF08FB" w:rsidRDefault="001D33C8" w:rsidP="001D33C8">
      <w:pPr>
        <w:spacing w:before="0"/>
        <w:ind w:left="0" w:firstLine="0"/>
        <w:outlineLvl w:val="9"/>
        <w:rPr>
          <w:rFonts w:ascii="Times New Roman" w:hAnsi="Times New Roman"/>
          <w:b/>
          <w:sz w:val="24"/>
          <w:szCs w:val="20"/>
          <w:lang w:val="en-US" w:eastAsia="en-US"/>
        </w:rPr>
      </w:pPr>
    </w:p>
    <w:p w14:paraId="06D4D0D2" w14:textId="77777777"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b/>
          <w:lang w:val="en-US" w:eastAsia="en-US"/>
        </w:rPr>
        <w:t>Contacts</w:t>
      </w:r>
      <w:r w:rsidRPr="00E61DAA">
        <w:rPr>
          <w:rFonts w:ascii="Times New Roman" w:hAnsi="Times New Roman"/>
          <w:lang w:val="en-US" w:eastAsia="en-US"/>
        </w:rPr>
        <w:t xml:space="preserve">: </w:t>
      </w:r>
      <w:r w:rsidRPr="00E61DAA">
        <w:rPr>
          <w:rFonts w:ascii="Times New Roman" w:hAnsi="Times New Roman"/>
          <w:lang w:val="en-US" w:eastAsia="en-US"/>
        </w:rPr>
        <w:tab/>
      </w:r>
      <w:r w:rsidRPr="00E61DAA">
        <w:rPr>
          <w:rFonts w:ascii="Times New Roman" w:hAnsi="Times New Roman"/>
          <w:lang w:val="en-US" w:eastAsia="en-US"/>
        </w:rPr>
        <w:tab/>
        <w:t xml:space="preserve">Provincial Staff Person - </w:t>
      </w:r>
      <w:proofErr w:type="spellStart"/>
      <w:r w:rsidRPr="00E61DAA">
        <w:rPr>
          <w:rFonts w:ascii="Times New Roman" w:hAnsi="Times New Roman"/>
          <w:lang w:val="en-US" w:eastAsia="en-US"/>
        </w:rPr>
        <w:t>MoNRO</w:t>
      </w:r>
      <w:proofErr w:type="spellEnd"/>
      <w:r w:rsidRPr="00E61DAA">
        <w:rPr>
          <w:rFonts w:ascii="Times New Roman" w:hAnsi="Times New Roman"/>
          <w:lang w:val="en-US" w:eastAsia="en-US"/>
        </w:rPr>
        <w:t xml:space="preserve"> – 250.555-5555</w:t>
      </w:r>
    </w:p>
    <w:p w14:paraId="2D5BC834" w14:textId="77777777" w:rsidR="001D33C8" w:rsidRPr="00E61DAA" w:rsidRDefault="001D33C8" w:rsidP="001D33C8">
      <w:pPr>
        <w:spacing w:before="0"/>
        <w:ind w:left="1440" w:firstLine="720"/>
        <w:outlineLvl w:val="9"/>
        <w:rPr>
          <w:rFonts w:ascii="Times New Roman" w:hAnsi="Times New Roman"/>
          <w:lang w:val="en-US" w:eastAsia="en-US"/>
        </w:rPr>
      </w:pPr>
      <w:r w:rsidRPr="00E61DAA">
        <w:rPr>
          <w:rFonts w:ascii="Times New Roman" w:hAnsi="Times New Roman"/>
          <w:lang w:val="en-US" w:eastAsia="en-US"/>
        </w:rPr>
        <w:t xml:space="preserve">E-mail: </w:t>
      </w:r>
      <w:hyperlink r:id="rId11" w:history="1">
        <w:r w:rsidRPr="00DF4C62">
          <w:rPr>
            <w:rStyle w:val="Hyperlink"/>
            <w:rFonts w:ascii="Times New Roman" w:hAnsi="Times New Roman"/>
            <w:lang w:val="en-US" w:eastAsia="en-US"/>
          </w:rPr>
          <w:t>First.Last@gov.bc.ca</w:t>
        </w:r>
      </w:hyperlink>
    </w:p>
    <w:p w14:paraId="351C4A68" w14:textId="77777777" w:rsidR="001D33C8" w:rsidRPr="00E61DAA" w:rsidRDefault="001D33C8" w:rsidP="001D33C8">
      <w:pPr>
        <w:spacing w:before="0"/>
        <w:ind w:left="0" w:firstLine="0"/>
        <w:outlineLvl w:val="9"/>
        <w:rPr>
          <w:rFonts w:ascii="Times New Roman" w:hAnsi="Times New Roman"/>
          <w:lang w:val="en-US" w:eastAsia="en-US"/>
        </w:rPr>
      </w:pPr>
    </w:p>
    <w:p w14:paraId="195F579E" w14:textId="77777777" w:rsidR="001D33C8" w:rsidRPr="00E61DAA" w:rsidRDefault="001D33C8" w:rsidP="001D33C8">
      <w:pPr>
        <w:spacing w:before="0"/>
        <w:ind w:left="2160" w:hanging="2160"/>
        <w:outlineLvl w:val="9"/>
        <w:rPr>
          <w:rFonts w:ascii="Times New Roman" w:hAnsi="Times New Roman"/>
          <w:lang w:val="en-US" w:eastAsia="en-US"/>
        </w:rPr>
      </w:pPr>
      <w:r w:rsidRPr="00E61DAA">
        <w:rPr>
          <w:rFonts w:ascii="Times New Roman" w:hAnsi="Times New Roman"/>
          <w:b/>
          <w:lang w:val="en-US" w:eastAsia="en-US"/>
        </w:rPr>
        <w:t>Compiled by</w:t>
      </w:r>
      <w:r w:rsidRPr="00E61DAA">
        <w:rPr>
          <w:rFonts w:ascii="Times New Roman" w:hAnsi="Times New Roman"/>
          <w:lang w:val="en-US" w:eastAsia="en-US"/>
        </w:rPr>
        <w:t xml:space="preserve">: </w:t>
      </w:r>
      <w:r w:rsidRPr="00E61DAA">
        <w:rPr>
          <w:rFonts w:ascii="Times New Roman" w:hAnsi="Times New Roman"/>
          <w:lang w:val="en-US" w:eastAsia="en-US"/>
        </w:rPr>
        <w:tab/>
        <w:t>TNG Staff Person, 250.392.3918</w:t>
      </w:r>
    </w:p>
    <w:p w14:paraId="79B10816" w14:textId="77777777" w:rsidR="001D33C8" w:rsidRPr="00E61DAA" w:rsidRDefault="001D33C8" w:rsidP="001D33C8">
      <w:pPr>
        <w:spacing w:before="0"/>
        <w:ind w:left="2160" w:hanging="2160"/>
        <w:outlineLvl w:val="9"/>
        <w:rPr>
          <w:rFonts w:ascii="Times New Roman" w:hAnsi="Times New Roman"/>
          <w:bCs/>
          <w:lang w:val="en-US" w:eastAsia="en-US"/>
        </w:rPr>
      </w:pPr>
      <w:r w:rsidRPr="00E61DAA">
        <w:rPr>
          <w:rFonts w:ascii="Times New Roman" w:hAnsi="Times New Roman"/>
          <w:b/>
          <w:lang w:val="en-US" w:eastAsia="en-US"/>
        </w:rPr>
        <w:tab/>
      </w:r>
    </w:p>
    <w:p w14:paraId="17901CF8" w14:textId="77777777" w:rsidR="001D33C8" w:rsidRPr="00E61DAA" w:rsidRDefault="001D33C8" w:rsidP="001D33C8">
      <w:pPr>
        <w:spacing w:before="0"/>
        <w:ind w:left="2160" w:hanging="2160"/>
        <w:outlineLvl w:val="9"/>
        <w:rPr>
          <w:rFonts w:ascii="Times New Roman" w:hAnsi="Times New Roman"/>
          <w:lang w:val="en-US" w:eastAsia="en-US"/>
        </w:rPr>
      </w:pPr>
      <w:r w:rsidRPr="00E61DAA">
        <w:rPr>
          <w:rFonts w:ascii="Times New Roman" w:hAnsi="Times New Roman"/>
          <w:lang w:val="en-US" w:eastAsia="en-US"/>
        </w:rPr>
        <w:t xml:space="preserve"> </w:t>
      </w:r>
    </w:p>
    <w:p w14:paraId="0EB41C01" w14:textId="77777777"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b/>
          <w:lang w:val="en-US" w:eastAsia="en-US"/>
        </w:rPr>
        <w:t>Date</w:t>
      </w:r>
      <w:r w:rsidRPr="00E61DAA">
        <w:rPr>
          <w:rFonts w:ascii="Times New Roman" w:hAnsi="Times New Roman"/>
          <w:lang w:val="en-US" w:eastAsia="en-US"/>
        </w:rPr>
        <w:t>:</w:t>
      </w:r>
      <w:r w:rsidRPr="00E61DAA">
        <w:rPr>
          <w:rFonts w:ascii="Times New Roman" w:hAnsi="Times New Roman"/>
          <w:lang w:val="en-US" w:eastAsia="en-US"/>
        </w:rPr>
        <w:tab/>
        <w:t>September 30, 2011</w:t>
      </w:r>
      <w:r w:rsidRPr="00E61DAA">
        <w:rPr>
          <w:rFonts w:ascii="Times New Roman" w:hAnsi="Times New Roman"/>
          <w:lang w:val="en-US" w:eastAsia="en-US"/>
        </w:rPr>
        <w:tab/>
      </w:r>
      <w:r w:rsidRPr="00E61DAA">
        <w:rPr>
          <w:rFonts w:ascii="Times New Roman" w:hAnsi="Times New Roman"/>
          <w:lang w:val="en-US" w:eastAsia="en-US"/>
        </w:rPr>
        <w:tab/>
      </w:r>
    </w:p>
    <w:bookmarkEnd w:id="13"/>
    <w:p w14:paraId="2EA317E6" w14:textId="77777777"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b/>
          <w:lang w:val="en-US" w:eastAsia="en-US"/>
        </w:rPr>
        <w:t>Effective Start Date:</w:t>
      </w:r>
      <w:r w:rsidRPr="00E61DAA">
        <w:rPr>
          <w:rFonts w:ascii="Times New Roman" w:hAnsi="Times New Roman"/>
          <w:lang w:val="en-US" w:eastAsia="en-US"/>
        </w:rPr>
        <w:t xml:space="preserve"> August 15, 2011</w:t>
      </w:r>
    </w:p>
    <w:p w14:paraId="41D89B9C" w14:textId="77777777" w:rsidR="001D33C8" w:rsidRPr="00E61DAA" w:rsidRDefault="001D33C8" w:rsidP="001D33C8">
      <w:pPr>
        <w:spacing w:before="0"/>
        <w:ind w:left="0" w:firstLine="0"/>
        <w:outlineLvl w:val="9"/>
        <w:rPr>
          <w:rFonts w:ascii="Times New Roman" w:hAnsi="Times New Roman"/>
          <w:b/>
          <w:lang w:val="en-US" w:eastAsia="en-US"/>
        </w:rPr>
      </w:pPr>
      <w:r w:rsidRPr="00E61DAA">
        <w:rPr>
          <w:rFonts w:ascii="Times New Roman" w:hAnsi="Times New Roman"/>
          <w:b/>
          <w:lang w:val="en-US" w:eastAsia="en-US"/>
        </w:rPr>
        <w:t>Engagement Level: 3</w:t>
      </w:r>
    </w:p>
    <w:p w14:paraId="2DD68D55" w14:textId="77777777" w:rsidR="001D33C8" w:rsidRPr="00E61DAA" w:rsidRDefault="001D33C8" w:rsidP="001D33C8">
      <w:pPr>
        <w:spacing w:before="0"/>
        <w:ind w:left="0" w:firstLine="0"/>
        <w:outlineLvl w:val="9"/>
        <w:rPr>
          <w:rFonts w:ascii="Times New Roman" w:hAnsi="Times New Roman"/>
          <w:b/>
          <w:lang w:val="en-US" w:eastAsia="en-US"/>
        </w:rPr>
      </w:pPr>
    </w:p>
    <w:p w14:paraId="1AF8D1AB" w14:textId="77777777" w:rsidR="001D33C8" w:rsidRPr="00E61DAA" w:rsidRDefault="001D33C8" w:rsidP="001D33C8">
      <w:pPr>
        <w:numPr>
          <w:ilvl w:val="0"/>
          <w:numId w:val="4"/>
        </w:numPr>
        <w:spacing w:before="0"/>
        <w:outlineLvl w:val="9"/>
        <w:rPr>
          <w:rFonts w:ascii="Times New Roman" w:hAnsi="Times New Roman"/>
          <w:b/>
          <w:lang w:val="en-US" w:eastAsia="en-US"/>
        </w:rPr>
      </w:pPr>
      <w:r w:rsidRPr="00E61DAA">
        <w:rPr>
          <w:rFonts w:ascii="Times New Roman" w:hAnsi="Times New Roman"/>
          <w:b/>
          <w:lang w:val="en-US" w:eastAsia="en-US"/>
        </w:rPr>
        <w:t>GENERAL RESPONSE TO ENGAGEMENT REQUEST</w:t>
      </w:r>
    </w:p>
    <w:p w14:paraId="56905427" w14:textId="77777777" w:rsidR="001D33C8" w:rsidRPr="00E61DAA" w:rsidRDefault="001D33C8" w:rsidP="001D33C8">
      <w:pPr>
        <w:spacing w:before="0"/>
        <w:ind w:left="0" w:firstLine="0"/>
        <w:outlineLvl w:val="9"/>
        <w:rPr>
          <w:rFonts w:ascii="Times New Roman" w:hAnsi="Times New Roman"/>
          <w:lang w:val="en-US" w:eastAsia="en-US"/>
        </w:rPr>
      </w:pPr>
    </w:p>
    <w:p w14:paraId="79F93D7F" w14:textId="77777777"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lang w:val="en-US" w:eastAsia="en-US"/>
        </w:rPr>
        <w:t>The Tsilhqot’in National Government (TNG) is providing this response without prejudice to the rights and title that the Tsilhqot’in continues to hold over the territory in which this mining exploration proposal is being contemplated.</w:t>
      </w:r>
    </w:p>
    <w:p w14:paraId="69B92F77" w14:textId="77777777" w:rsidR="001D33C8" w:rsidRPr="00E61DAA" w:rsidRDefault="001D33C8" w:rsidP="001D33C8">
      <w:pPr>
        <w:spacing w:before="0"/>
        <w:ind w:left="0" w:firstLine="0"/>
        <w:outlineLvl w:val="9"/>
        <w:rPr>
          <w:rFonts w:ascii="Times New Roman" w:hAnsi="Times New Roman"/>
          <w:lang w:val="en-US" w:eastAsia="en-US"/>
        </w:rPr>
      </w:pPr>
    </w:p>
    <w:p w14:paraId="005ECBAA" w14:textId="77777777"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lang w:val="en-US" w:eastAsia="en-US"/>
        </w:rPr>
        <w:t xml:space="preserve">Recommendations included in this report are based on a preliminary analysis of the existing Traditional Use Study (TUS).  The recommendations should be considered an initial report as further discussion between Ministry of Natural Resource Operations representatives, the TNG Stewardship Department and the proponent are ongoing. </w:t>
      </w:r>
    </w:p>
    <w:p w14:paraId="4FB7EDA8" w14:textId="77777777" w:rsidR="001D33C8" w:rsidRPr="00E61DAA" w:rsidRDefault="001D33C8" w:rsidP="001D33C8">
      <w:pPr>
        <w:spacing w:before="0"/>
        <w:ind w:left="0" w:firstLine="0"/>
        <w:outlineLvl w:val="9"/>
        <w:rPr>
          <w:rFonts w:ascii="Times New Roman" w:hAnsi="Times New Roman"/>
          <w:lang w:val="en-US" w:eastAsia="en-US"/>
        </w:rPr>
      </w:pPr>
    </w:p>
    <w:p w14:paraId="5E252903" w14:textId="77777777" w:rsidR="001D33C8" w:rsidRPr="00E61DAA" w:rsidRDefault="001D33C8" w:rsidP="001D33C8">
      <w:pPr>
        <w:spacing w:before="0"/>
        <w:ind w:left="0" w:firstLine="0"/>
        <w:outlineLvl w:val="9"/>
        <w:rPr>
          <w:rFonts w:ascii="Times New Roman" w:hAnsi="Times New Roman"/>
          <w:b/>
          <w:lang w:val="en-US" w:eastAsia="en-US"/>
        </w:rPr>
      </w:pPr>
    </w:p>
    <w:p w14:paraId="52A33E4B" w14:textId="77777777" w:rsidR="001D33C8" w:rsidRPr="00E61DAA" w:rsidRDefault="001D33C8" w:rsidP="001D33C8">
      <w:pPr>
        <w:keepNext/>
        <w:numPr>
          <w:ilvl w:val="0"/>
          <w:numId w:val="4"/>
        </w:numPr>
        <w:spacing w:before="0"/>
        <w:outlineLvl w:val="9"/>
        <w:rPr>
          <w:rFonts w:ascii="Times New Roman" w:hAnsi="Times New Roman"/>
          <w:b/>
          <w:bCs/>
          <w:lang w:eastAsia="en-US"/>
        </w:rPr>
      </w:pPr>
      <w:r w:rsidRPr="00E61DAA">
        <w:rPr>
          <w:rFonts w:ascii="Times New Roman" w:hAnsi="Times New Roman"/>
          <w:b/>
          <w:bCs/>
          <w:lang w:eastAsia="en-US"/>
        </w:rPr>
        <w:t xml:space="preserve">IDENTIFICATION OF POTENTIALLY IMPACTED RIGHTS/INTERESTS </w:t>
      </w:r>
    </w:p>
    <w:p w14:paraId="5B9993CB" w14:textId="77777777" w:rsidR="001D33C8" w:rsidRPr="00E61DAA" w:rsidRDefault="001D33C8" w:rsidP="001D33C8">
      <w:pPr>
        <w:spacing w:before="0"/>
        <w:ind w:left="0" w:firstLine="0"/>
        <w:outlineLvl w:val="9"/>
        <w:rPr>
          <w:rFonts w:ascii="Times New Roman" w:hAnsi="Times New Roman"/>
          <w:lang w:eastAsia="en-US"/>
        </w:rPr>
      </w:pPr>
    </w:p>
    <w:p w14:paraId="2DC7B6B4" w14:textId="77777777" w:rsidR="001D33C8" w:rsidRPr="00E61DAA" w:rsidRDefault="001D33C8" w:rsidP="001D33C8">
      <w:pPr>
        <w:spacing w:before="0"/>
        <w:ind w:left="0" w:firstLine="0"/>
        <w:outlineLvl w:val="9"/>
        <w:rPr>
          <w:rFonts w:ascii="Times New Roman" w:hAnsi="Times New Roman"/>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6592"/>
      </w:tblGrid>
      <w:tr w:rsidR="001D33C8" w:rsidRPr="00E61DAA" w14:paraId="3EC915E7" w14:textId="77777777" w:rsidTr="006567E4">
        <w:trPr>
          <w:trHeight w:val="521"/>
        </w:trPr>
        <w:tc>
          <w:tcPr>
            <w:tcW w:w="2802" w:type="dxa"/>
            <w:shd w:val="clear" w:color="auto" w:fill="auto"/>
          </w:tcPr>
          <w:p w14:paraId="61B8D6B4" w14:textId="77777777" w:rsidR="001D33C8" w:rsidRPr="00E61DAA" w:rsidRDefault="001D33C8" w:rsidP="006567E4">
            <w:pPr>
              <w:spacing w:before="0"/>
              <w:ind w:left="0" w:firstLine="0"/>
              <w:outlineLvl w:val="9"/>
              <w:rPr>
                <w:rFonts w:ascii="Times New Roman" w:hAnsi="Times New Roman"/>
                <w:b/>
                <w:bCs/>
                <w:lang w:val="en-US" w:eastAsia="en-US"/>
              </w:rPr>
            </w:pPr>
            <w:r w:rsidRPr="00E61DAA">
              <w:rPr>
                <w:rFonts w:ascii="Times New Roman" w:hAnsi="Times New Roman"/>
                <w:b/>
                <w:bCs/>
                <w:lang w:val="en-US" w:eastAsia="en-US"/>
              </w:rPr>
              <w:t xml:space="preserve">RIGHTS / INTERESTS </w:t>
            </w:r>
          </w:p>
        </w:tc>
        <w:tc>
          <w:tcPr>
            <w:tcW w:w="6774" w:type="dxa"/>
            <w:shd w:val="clear" w:color="auto" w:fill="auto"/>
          </w:tcPr>
          <w:p w14:paraId="0B11A3E4" w14:textId="77777777" w:rsidR="001D33C8" w:rsidRPr="00E61DAA" w:rsidRDefault="001D33C8" w:rsidP="006567E4">
            <w:pPr>
              <w:spacing w:before="0"/>
              <w:ind w:left="0" w:firstLine="0"/>
              <w:outlineLvl w:val="9"/>
              <w:rPr>
                <w:rFonts w:ascii="Times New Roman" w:hAnsi="Times New Roman"/>
                <w:b/>
                <w:bCs/>
                <w:lang w:val="en-US" w:eastAsia="en-US"/>
              </w:rPr>
            </w:pPr>
            <w:r w:rsidRPr="00E61DAA">
              <w:rPr>
                <w:rFonts w:ascii="Times New Roman" w:hAnsi="Times New Roman"/>
                <w:b/>
                <w:bCs/>
                <w:lang w:val="en-US" w:eastAsia="en-US"/>
              </w:rPr>
              <w:t>POTENTIAL IMPACTS</w:t>
            </w:r>
          </w:p>
        </w:tc>
      </w:tr>
      <w:tr w:rsidR="001D33C8" w:rsidRPr="00E61DAA" w14:paraId="7A6C17BE" w14:textId="77777777" w:rsidTr="006567E4">
        <w:tc>
          <w:tcPr>
            <w:tcW w:w="2802" w:type="dxa"/>
            <w:shd w:val="clear" w:color="auto" w:fill="auto"/>
          </w:tcPr>
          <w:p w14:paraId="435A21F9"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Archaeology</w:t>
            </w:r>
          </w:p>
        </w:tc>
        <w:tc>
          <w:tcPr>
            <w:tcW w:w="6774" w:type="dxa"/>
            <w:shd w:val="clear" w:color="auto" w:fill="auto"/>
          </w:tcPr>
          <w:p w14:paraId="73D62C3D" w14:textId="77777777" w:rsidR="001D33C8" w:rsidRPr="00E61DAA" w:rsidRDefault="006567E4" w:rsidP="0063798B">
            <w:pPr>
              <w:spacing w:before="0"/>
              <w:ind w:left="0" w:firstLine="0"/>
              <w:outlineLvl w:val="9"/>
              <w:rPr>
                <w:rFonts w:ascii="Times New Roman" w:hAnsi="Times New Roman"/>
                <w:bCs/>
                <w:lang w:val="en-US" w:eastAsia="en-US"/>
              </w:rPr>
            </w:pPr>
            <w:r>
              <w:rPr>
                <w:rFonts w:ascii="Times New Roman" w:hAnsi="Times New Roman"/>
                <w:bCs/>
                <w:lang w:val="en-US" w:eastAsia="en-US"/>
              </w:rPr>
              <w:t xml:space="preserve">The </w:t>
            </w:r>
            <w:r w:rsidR="0063798B">
              <w:rPr>
                <w:rFonts w:ascii="Times New Roman" w:hAnsi="Times New Roman"/>
                <w:bCs/>
                <w:lang w:val="en-US" w:eastAsia="en-US"/>
              </w:rPr>
              <w:t xml:space="preserve">impact to archeological resources may relate the traditional use and ongoing traditional use study of the area. </w:t>
            </w:r>
          </w:p>
        </w:tc>
      </w:tr>
      <w:tr w:rsidR="001D33C8" w:rsidRPr="00E61DAA" w14:paraId="79C5D014" w14:textId="77777777" w:rsidTr="006567E4">
        <w:tc>
          <w:tcPr>
            <w:tcW w:w="2802" w:type="dxa"/>
            <w:shd w:val="clear" w:color="auto" w:fill="auto"/>
          </w:tcPr>
          <w:p w14:paraId="1FD7D055"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Traditional Use</w:t>
            </w:r>
          </w:p>
        </w:tc>
        <w:tc>
          <w:tcPr>
            <w:tcW w:w="6774" w:type="dxa"/>
            <w:shd w:val="clear" w:color="auto" w:fill="auto"/>
          </w:tcPr>
          <w:p w14:paraId="35600D8B"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Traditional Use has been identified in this area. Hunting, Gathering and Spiritual Sites as indicated in the Provincial Initial Assessment. As the traditional use studies are only 50 % complete the Tsilhqot’in require time to consult with the families who use the area to ensure all traditional use is identified.  We also request that we have a field representative on site to ensure we have identified the traditional use boundaries on the map correctly.  </w:t>
            </w:r>
          </w:p>
          <w:p w14:paraId="40F45DF8" w14:textId="77777777" w:rsidR="001D33C8" w:rsidRPr="00E61DAA" w:rsidRDefault="001D33C8" w:rsidP="006567E4">
            <w:pPr>
              <w:spacing w:before="0"/>
              <w:ind w:left="0" w:firstLine="0"/>
              <w:outlineLvl w:val="9"/>
              <w:rPr>
                <w:rFonts w:ascii="Times New Roman" w:hAnsi="Times New Roman"/>
                <w:bCs/>
                <w:lang w:val="en-US" w:eastAsia="en-US"/>
              </w:rPr>
            </w:pPr>
          </w:p>
        </w:tc>
      </w:tr>
      <w:tr w:rsidR="001D33C8" w:rsidRPr="00E61DAA" w14:paraId="34081C51" w14:textId="77777777" w:rsidTr="006567E4">
        <w:tc>
          <w:tcPr>
            <w:tcW w:w="2802" w:type="dxa"/>
            <w:shd w:val="clear" w:color="auto" w:fill="auto"/>
          </w:tcPr>
          <w:p w14:paraId="34CC7911" w14:textId="77777777" w:rsidR="001D33C8" w:rsidRPr="00E61DAA" w:rsidRDefault="001D33C8" w:rsidP="006567E4">
            <w:pPr>
              <w:spacing w:before="0"/>
              <w:ind w:left="0" w:firstLine="0"/>
              <w:outlineLvl w:val="9"/>
              <w:rPr>
                <w:rFonts w:ascii="Times New Roman" w:hAnsi="Times New Roman"/>
                <w:b/>
                <w:lang w:val="en-US" w:eastAsia="en-US"/>
              </w:rPr>
            </w:pPr>
            <w:r w:rsidRPr="00E61DAA">
              <w:rPr>
                <w:rFonts w:ascii="Times New Roman" w:hAnsi="Times New Roman"/>
                <w:b/>
                <w:lang w:val="en-US" w:eastAsia="en-US"/>
              </w:rPr>
              <w:lastRenderedPageBreak/>
              <w:t xml:space="preserve">Access Management:  </w:t>
            </w:r>
          </w:p>
          <w:p w14:paraId="234D46F0" w14:textId="77777777" w:rsidR="001D33C8" w:rsidRPr="00E61DAA" w:rsidRDefault="001D33C8" w:rsidP="006567E4">
            <w:pPr>
              <w:spacing w:before="0"/>
              <w:ind w:left="0" w:firstLine="0"/>
              <w:outlineLvl w:val="9"/>
              <w:rPr>
                <w:rFonts w:ascii="Times New Roman" w:hAnsi="Times New Roman"/>
                <w:bCs/>
                <w:lang w:val="en-US" w:eastAsia="en-US"/>
              </w:rPr>
            </w:pPr>
          </w:p>
        </w:tc>
        <w:tc>
          <w:tcPr>
            <w:tcW w:w="6774" w:type="dxa"/>
            <w:shd w:val="clear" w:color="auto" w:fill="auto"/>
          </w:tcPr>
          <w:p w14:paraId="66A71CC8"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lang w:val="en-US" w:eastAsia="en-US"/>
              </w:rPr>
              <w:t>Access management is an important issue throughout the Tsilhqot’in Territory. It is important that all access is kept to a minimum to address concerns of wildlife and other cumulative impacts to the general area of interest.</w:t>
            </w:r>
          </w:p>
        </w:tc>
      </w:tr>
      <w:tr w:rsidR="001D33C8" w:rsidRPr="00E61DAA" w14:paraId="707A1CC7" w14:textId="77777777" w:rsidTr="006567E4">
        <w:tc>
          <w:tcPr>
            <w:tcW w:w="2802" w:type="dxa"/>
            <w:shd w:val="clear" w:color="auto" w:fill="auto"/>
          </w:tcPr>
          <w:p w14:paraId="36332C56"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
                <w:lang w:val="en-US" w:eastAsia="en-US"/>
              </w:rPr>
              <w:t xml:space="preserve">Water Quality:  </w:t>
            </w:r>
          </w:p>
        </w:tc>
        <w:tc>
          <w:tcPr>
            <w:tcW w:w="6774" w:type="dxa"/>
            <w:shd w:val="clear" w:color="auto" w:fill="auto"/>
          </w:tcPr>
          <w:p w14:paraId="6438C212"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lang w:val="en-US" w:eastAsia="en-US"/>
              </w:rPr>
              <w:t xml:space="preserve">There are numerous water bodies identified within and surrounding the proposed work areas, including the </w:t>
            </w:r>
            <w:r>
              <w:rPr>
                <w:rFonts w:ascii="Times New Roman" w:hAnsi="Times New Roman"/>
                <w:lang w:val="en-US" w:eastAsia="en-US"/>
              </w:rPr>
              <w:t>Chilko</w:t>
            </w:r>
            <w:r w:rsidRPr="00E61DAA">
              <w:rPr>
                <w:rFonts w:ascii="Times New Roman" w:hAnsi="Times New Roman"/>
                <w:lang w:val="en-US" w:eastAsia="en-US"/>
              </w:rPr>
              <w:t xml:space="preserve"> River. The Tsilhqot’in are “the people of the river” as the rivers bring sustenance to the communities.  The land and streams, lakes and wetlands all affect the health of the rivers and lake fisheries.  Water quality is integral to Tsilhqot’in rights and title.  </w:t>
            </w:r>
          </w:p>
        </w:tc>
      </w:tr>
      <w:tr w:rsidR="001D33C8" w:rsidRPr="00E61DAA" w14:paraId="05A2AFFF" w14:textId="77777777" w:rsidTr="006567E4">
        <w:tc>
          <w:tcPr>
            <w:tcW w:w="2802" w:type="dxa"/>
            <w:shd w:val="clear" w:color="auto" w:fill="auto"/>
          </w:tcPr>
          <w:p w14:paraId="17AF023F" w14:textId="77777777" w:rsidR="001D33C8" w:rsidRPr="00E61DAA" w:rsidRDefault="001D33C8" w:rsidP="006567E4">
            <w:pPr>
              <w:spacing w:before="0"/>
              <w:ind w:left="0" w:firstLine="0"/>
              <w:outlineLvl w:val="9"/>
              <w:rPr>
                <w:rFonts w:ascii="Times New Roman" w:hAnsi="Times New Roman"/>
                <w:b/>
                <w:lang w:val="en-US" w:eastAsia="en-US"/>
              </w:rPr>
            </w:pPr>
            <w:r w:rsidRPr="00E61DAA">
              <w:rPr>
                <w:rFonts w:ascii="Times New Roman" w:hAnsi="Times New Roman"/>
                <w:b/>
                <w:lang w:val="en-US" w:eastAsia="en-US"/>
              </w:rPr>
              <w:t xml:space="preserve">Hunting: </w:t>
            </w:r>
          </w:p>
        </w:tc>
        <w:tc>
          <w:tcPr>
            <w:tcW w:w="6774" w:type="dxa"/>
            <w:shd w:val="clear" w:color="auto" w:fill="auto"/>
          </w:tcPr>
          <w:p w14:paraId="2FF5D96B" w14:textId="77777777" w:rsidR="001D33C8" w:rsidRPr="00E61DAA" w:rsidRDefault="001D33C8" w:rsidP="006567E4">
            <w:pPr>
              <w:spacing w:before="0"/>
              <w:ind w:left="0" w:firstLine="0"/>
              <w:outlineLvl w:val="9"/>
              <w:rPr>
                <w:rFonts w:ascii="Times New Roman" w:hAnsi="Times New Roman"/>
                <w:lang w:val="en-US" w:eastAsia="en-US"/>
              </w:rPr>
            </w:pPr>
            <w:r w:rsidRPr="00E61DAA">
              <w:rPr>
                <w:rFonts w:ascii="Times New Roman" w:hAnsi="Times New Roman"/>
                <w:lang w:val="en-US" w:eastAsia="en-US"/>
              </w:rPr>
              <w:t xml:space="preserve">This area is a known hunting area that is actively used. Mule Deer, White Tail Deer, Moose, Caribou and fur bearing animals are all utilized in this area by the Tsilhqot’in Nation. </w:t>
            </w:r>
          </w:p>
        </w:tc>
      </w:tr>
    </w:tbl>
    <w:p w14:paraId="4D46801C" w14:textId="77777777" w:rsidR="001D33C8" w:rsidRPr="00E61DAA" w:rsidRDefault="001D33C8" w:rsidP="001D33C8">
      <w:pPr>
        <w:spacing w:before="0"/>
        <w:ind w:left="0" w:firstLine="0"/>
        <w:outlineLvl w:val="9"/>
        <w:rPr>
          <w:rFonts w:ascii="Times New Roman" w:hAnsi="Times New Roman"/>
          <w:b/>
          <w:bCs/>
          <w:lang w:val="en-US" w:eastAsia="en-US"/>
        </w:rPr>
      </w:pPr>
    </w:p>
    <w:p w14:paraId="24AD8E09" w14:textId="77777777" w:rsidR="001D33C8" w:rsidRPr="00E61DAA" w:rsidRDefault="001D33C8" w:rsidP="001D33C8">
      <w:pPr>
        <w:numPr>
          <w:ilvl w:val="0"/>
          <w:numId w:val="4"/>
        </w:numPr>
        <w:spacing w:before="0"/>
        <w:outlineLvl w:val="9"/>
        <w:rPr>
          <w:rFonts w:ascii="Times New Roman" w:hAnsi="Times New Roman"/>
          <w:b/>
          <w:lang w:val="en-US" w:eastAsia="en-US"/>
        </w:rPr>
      </w:pPr>
      <w:r w:rsidRPr="00E61DAA">
        <w:rPr>
          <w:rFonts w:ascii="Times New Roman" w:hAnsi="Times New Roman"/>
          <w:b/>
          <w:lang w:val="en-US" w:eastAsia="en-US"/>
        </w:rPr>
        <w:t>RECOMMENDATIONS FOR MITIGATION</w:t>
      </w:r>
    </w:p>
    <w:p w14:paraId="312EBD45" w14:textId="77777777" w:rsidR="001D33C8" w:rsidRPr="00E61DAA" w:rsidRDefault="001D33C8" w:rsidP="001D33C8">
      <w:pPr>
        <w:spacing w:before="0"/>
        <w:ind w:left="0" w:firstLine="0"/>
        <w:outlineLvl w:val="9"/>
        <w:rPr>
          <w:rFonts w:ascii="Times New Roman" w:hAnsi="Times New Roman"/>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602"/>
      </w:tblGrid>
      <w:tr w:rsidR="001D33C8" w:rsidRPr="00E61DAA" w14:paraId="622F891C" w14:textId="77777777"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14:paraId="691FDD46"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RIGHTS / INTERESTS </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0678C523"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RECOMMENDATION FOR MITIGATION</w:t>
            </w:r>
          </w:p>
        </w:tc>
      </w:tr>
      <w:tr w:rsidR="001D33C8" w:rsidRPr="00E61DAA" w14:paraId="5188D393" w14:textId="77777777"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14:paraId="54ABD641"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Archaeology</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5F4768B5"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The TNG recommend that the results of the AIA be shared so they can be incorporated into our TUS database are utilized for future Engagements. The TNG recommends that TNG archaeological assistants be used to participate in the site visit. The TNG </w:t>
            </w:r>
            <w:proofErr w:type="gramStart"/>
            <w:r w:rsidRPr="00E61DAA">
              <w:rPr>
                <w:rFonts w:ascii="Times New Roman" w:hAnsi="Times New Roman"/>
                <w:bCs/>
                <w:lang w:val="en-US" w:eastAsia="en-US"/>
              </w:rPr>
              <w:t>recommends  and</w:t>
            </w:r>
            <w:proofErr w:type="gramEnd"/>
            <w:r w:rsidRPr="00E61DAA">
              <w:rPr>
                <w:rFonts w:ascii="Times New Roman" w:hAnsi="Times New Roman"/>
                <w:bCs/>
                <w:lang w:val="en-US" w:eastAsia="en-US"/>
              </w:rPr>
              <w:t xml:space="preserve"> the archaeological consulting firm to be approved by TNG.</w:t>
            </w:r>
          </w:p>
        </w:tc>
      </w:tr>
      <w:tr w:rsidR="001D33C8" w:rsidRPr="00E61DAA" w14:paraId="0CEAF43C" w14:textId="77777777"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14:paraId="092996DB"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Traditional Use</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1B8D0AFB"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Traditional Use Zones have been identified in this area, and until the exact extent and delineation of archaeological and traditional use sites has been completed, we ask that the buffer zone identified in the attached map be avoided.  Any drilling would then need to commence in the other areas until further studies occur.  Please refer to the attached map and do not conduct any drilling activities within the red shaded areas until consent is given by TNG.  Concerns have also been raised about seasonal activities from mid-August to mid-February and we would prefer to see </w:t>
            </w:r>
            <w:proofErr w:type="spellStart"/>
            <w:r w:rsidRPr="00E61DAA">
              <w:rPr>
                <w:rFonts w:ascii="Times New Roman" w:hAnsi="Times New Roman"/>
                <w:bCs/>
                <w:lang w:val="en-US" w:eastAsia="en-US"/>
              </w:rPr>
              <w:t>Amarc’s</w:t>
            </w:r>
            <w:proofErr w:type="spellEnd"/>
            <w:r w:rsidRPr="00E61DAA">
              <w:rPr>
                <w:rFonts w:ascii="Times New Roman" w:hAnsi="Times New Roman"/>
                <w:bCs/>
                <w:lang w:val="en-US" w:eastAsia="en-US"/>
              </w:rPr>
              <w:t xml:space="preserve"> drilling terminate prior to mid-August. </w:t>
            </w:r>
          </w:p>
        </w:tc>
      </w:tr>
      <w:tr w:rsidR="001D33C8" w:rsidRPr="00E61DAA" w14:paraId="56E59528" w14:textId="77777777"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14:paraId="2CA86C5A"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Access Management:  </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54518845"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Newly constructed roads should be deactivated and addressed within the Reclamation Plan. The plan should indicate when and how deactivation will occur (e.g. proposed seed mixture). We also expect broader access management issues to be addressed, as this exploration may facilitate increased hunting pressure through the trails. </w:t>
            </w:r>
          </w:p>
        </w:tc>
      </w:tr>
      <w:tr w:rsidR="001D33C8" w:rsidRPr="00E61DAA" w14:paraId="77E16BA7" w14:textId="77777777"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14:paraId="4098146B"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Water Quality:  </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25543480"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Water quality monitoring and testing is recommended for all work areas. To protect rights and title all sources of water need to be tested and monitored before, during and after the drill program.  Independent review of the potential water quality implications must be carried out to ensure accuracy. </w:t>
            </w:r>
          </w:p>
          <w:p w14:paraId="2A6ECDFF" w14:textId="77777777" w:rsidR="001D33C8" w:rsidRPr="00E61DAA" w:rsidRDefault="001D33C8" w:rsidP="006567E4">
            <w:pPr>
              <w:spacing w:before="0"/>
              <w:ind w:left="0" w:firstLine="0"/>
              <w:outlineLvl w:val="9"/>
              <w:rPr>
                <w:rFonts w:ascii="Times New Roman" w:hAnsi="Times New Roman"/>
                <w:bCs/>
                <w:lang w:val="en-US" w:eastAsia="en-US"/>
              </w:rPr>
            </w:pPr>
          </w:p>
        </w:tc>
      </w:tr>
      <w:tr w:rsidR="001D33C8" w:rsidRPr="00E61DAA" w14:paraId="4BF6CC97" w14:textId="77777777"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14:paraId="1DEBD277"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Hunting: </w:t>
            </w:r>
          </w:p>
          <w:p w14:paraId="7AF5EF2D" w14:textId="77777777" w:rsidR="001D33C8" w:rsidRPr="00E61DAA" w:rsidRDefault="001D33C8" w:rsidP="006567E4">
            <w:pPr>
              <w:spacing w:before="0"/>
              <w:ind w:left="0" w:firstLine="0"/>
              <w:outlineLvl w:val="9"/>
              <w:rPr>
                <w:rFonts w:ascii="Times New Roman" w:hAnsi="Times New Roman"/>
                <w:bCs/>
                <w:lang w:val="en-US" w:eastAsia="en-US"/>
              </w:rPr>
            </w:pP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47E58A48"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General wildlife mitigations as per the winter range area acceptable. </w:t>
            </w:r>
          </w:p>
        </w:tc>
      </w:tr>
      <w:tr w:rsidR="001D33C8" w:rsidRPr="00E61DAA" w14:paraId="6416E36C" w14:textId="77777777" w:rsidTr="006567E4">
        <w:tc>
          <w:tcPr>
            <w:tcW w:w="2802" w:type="dxa"/>
            <w:shd w:val="clear" w:color="auto" w:fill="auto"/>
          </w:tcPr>
          <w:p w14:paraId="56138DED"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Detailed Reclamation Plan</w:t>
            </w:r>
          </w:p>
        </w:tc>
        <w:tc>
          <w:tcPr>
            <w:tcW w:w="6774" w:type="dxa"/>
            <w:shd w:val="clear" w:color="auto" w:fill="auto"/>
          </w:tcPr>
          <w:p w14:paraId="4738AB78"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This document has not been provided to us and we request it be added to the portal to allow the Tsilhqot’in to make suggestions or changes, if needed. </w:t>
            </w:r>
          </w:p>
        </w:tc>
      </w:tr>
      <w:tr w:rsidR="001D33C8" w:rsidRPr="00E61DAA" w14:paraId="14DA25F9" w14:textId="77777777" w:rsidTr="006567E4">
        <w:tc>
          <w:tcPr>
            <w:tcW w:w="2802" w:type="dxa"/>
            <w:shd w:val="clear" w:color="auto" w:fill="auto"/>
          </w:tcPr>
          <w:p w14:paraId="5D1F955A" w14:textId="77777777"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Additional Information Requested</w:t>
            </w:r>
          </w:p>
        </w:tc>
        <w:tc>
          <w:tcPr>
            <w:tcW w:w="6774" w:type="dxa"/>
            <w:shd w:val="clear" w:color="auto" w:fill="auto"/>
          </w:tcPr>
          <w:p w14:paraId="1FB185D9" w14:textId="77777777" w:rsidR="001D33C8" w:rsidRPr="00E61DAA" w:rsidRDefault="001D33C8" w:rsidP="001D33C8">
            <w:pPr>
              <w:numPr>
                <w:ilvl w:val="0"/>
                <w:numId w:val="3"/>
              </w:numPr>
              <w:spacing w:before="0"/>
              <w:outlineLvl w:val="9"/>
              <w:rPr>
                <w:rFonts w:ascii="Times New Roman" w:hAnsi="Times New Roman"/>
                <w:lang w:val="en-US" w:eastAsia="en-US"/>
              </w:rPr>
            </w:pPr>
            <w:r w:rsidRPr="00E61DAA">
              <w:rPr>
                <w:rFonts w:ascii="Times New Roman" w:hAnsi="Times New Roman"/>
                <w:lang w:val="en-US" w:eastAsia="en-US"/>
              </w:rPr>
              <w:t>Additional details regarding water sources, and quantity of water being used by the drills</w:t>
            </w:r>
          </w:p>
          <w:p w14:paraId="78689BBD" w14:textId="77777777" w:rsidR="001D33C8" w:rsidRPr="00E61DAA" w:rsidRDefault="001D33C8" w:rsidP="001D33C8">
            <w:pPr>
              <w:numPr>
                <w:ilvl w:val="0"/>
                <w:numId w:val="3"/>
              </w:numPr>
              <w:spacing w:before="0"/>
              <w:outlineLvl w:val="9"/>
              <w:rPr>
                <w:rFonts w:ascii="Times New Roman" w:hAnsi="Times New Roman"/>
                <w:lang w:val="en-US" w:eastAsia="en-US"/>
              </w:rPr>
            </w:pPr>
            <w:r w:rsidRPr="00E61DAA">
              <w:rPr>
                <w:rFonts w:ascii="Times New Roman" w:hAnsi="Times New Roman"/>
                <w:lang w:val="en-US" w:eastAsia="en-US"/>
              </w:rPr>
              <w:t xml:space="preserve">the detailed reclamation plan (provided to the Tsilhqot’in National </w:t>
            </w:r>
            <w:proofErr w:type="gramStart"/>
            <w:r w:rsidRPr="00E61DAA">
              <w:rPr>
                <w:rFonts w:ascii="Times New Roman" w:hAnsi="Times New Roman"/>
                <w:lang w:val="en-US" w:eastAsia="en-US"/>
              </w:rPr>
              <w:t>Government )</w:t>
            </w:r>
            <w:proofErr w:type="gramEnd"/>
          </w:p>
          <w:p w14:paraId="602B8D8E" w14:textId="77777777" w:rsidR="001D33C8" w:rsidRPr="00E61DAA" w:rsidRDefault="001D33C8" w:rsidP="001D33C8">
            <w:pPr>
              <w:numPr>
                <w:ilvl w:val="0"/>
                <w:numId w:val="3"/>
              </w:numPr>
              <w:spacing w:before="0"/>
              <w:outlineLvl w:val="9"/>
              <w:rPr>
                <w:rFonts w:ascii="Times New Roman" w:hAnsi="Times New Roman"/>
                <w:lang w:val="en-US" w:eastAsia="en-US"/>
              </w:rPr>
            </w:pPr>
            <w:r w:rsidRPr="00E61DAA">
              <w:rPr>
                <w:rFonts w:ascii="Times New Roman" w:hAnsi="Times New Roman"/>
                <w:lang w:val="en-US" w:eastAsia="en-US"/>
              </w:rPr>
              <w:lastRenderedPageBreak/>
              <w:t xml:space="preserve">proposed mitigation measures, </w:t>
            </w:r>
          </w:p>
          <w:p w14:paraId="01E27002" w14:textId="77777777" w:rsidR="001D33C8" w:rsidRPr="00E61DAA" w:rsidRDefault="001D33C8" w:rsidP="001D33C8">
            <w:pPr>
              <w:numPr>
                <w:ilvl w:val="0"/>
                <w:numId w:val="3"/>
              </w:numPr>
              <w:spacing w:before="0"/>
              <w:outlineLvl w:val="9"/>
              <w:rPr>
                <w:rFonts w:ascii="Times New Roman" w:hAnsi="Times New Roman"/>
                <w:lang w:val="en-US" w:eastAsia="en-US"/>
              </w:rPr>
            </w:pPr>
            <w:r w:rsidRPr="00E61DAA">
              <w:rPr>
                <w:rFonts w:ascii="Times New Roman" w:hAnsi="Times New Roman"/>
                <w:lang w:val="en-US" w:eastAsia="en-US"/>
              </w:rPr>
              <w:t>accommodation proposals from the province and/or the proponent</w:t>
            </w:r>
          </w:p>
          <w:p w14:paraId="66EFB406" w14:textId="77777777" w:rsidR="001D33C8" w:rsidRPr="00E61DAA" w:rsidRDefault="001D33C8" w:rsidP="006567E4">
            <w:pPr>
              <w:spacing w:before="0"/>
              <w:ind w:left="0" w:firstLine="0"/>
              <w:outlineLvl w:val="9"/>
              <w:rPr>
                <w:rFonts w:ascii="Times New Roman" w:hAnsi="Times New Roman"/>
                <w:bCs/>
                <w:lang w:val="en-US" w:eastAsia="en-US"/>
              </w:rPr>
            </w:pPr>
          </w:p>
        </w:tc>
      </w:tr>
    </w:tbl>
    <w:p w14:paraId="0FEF7922" w14:textId="77777777" w:rsidR="001D33C8" w:rsidRPr="00E61DAA" w:rsidRDefault="001D33C8" w:rsidP="001D33C8">
      <w:pPr>
        <w:spacing w:before="0"/>
        <w:ind w:left="0" w:firstLine="0"/>
        <w:outlineLvl w:val="9"/>
        <w:rPr>
          <w:rFonts w:ascii="Times New Roman" w:hAnsi="Times New Roman"/>
          <w:lang w:val="en-US" w:eastAsia="en-US"/>
        </w:rPr>
      </w:pPr>
    </w:p>
    <w:p w14:paraId="7106BF40" w14:textId="77777777" w:rsidR="001D33C8" w:rsidRPr="00E61DAA" w:rsidRDefault="001D33C8" w:rsidP="001D33C8">
      <w:pPr>
        <w:spacing w:before="0"/>
        <w:ind w:left="0" w:firstLine="0"/>
        <w:outlineLvl w:val="9"/>
        <w:rPr>
          <w:rFonts w:ascii="Times New Roman" w:hAnsi="Times New Roman"/>
          <w:lang w:val="en-US" w:eastAsia="en-US"/>
        </w:rPr>
      </w:pPr>
    </w:p>
    <w:p w14:paraId="2AE3F968" w14:textId="77777777"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lang w:val="en-US" w:eastAsia="en-US"/>
        </w:rPr>
        <w:t xml:space="preserve">Please contact Mining, Oil &amp; Gas Coordinator at the Tsilhqot’in National Government Office @ 250-392-3918, from 8:30am – 4:30pm, Monday to Fridays, if you have any questions or concerns.  </w:t>
      </w:r>
    </w:p>
    <w:p w14:paraId="06E3C7B4" w14:textId="77777777" w:rsidR="001D33C8" w:rsidRPr="00CF08FB" w:rsidRDefault="001D33C8" w:rsidP="001D33C8">
      <w:pPr>
        <w:spacing w:before="0"/>
        <w:ind w:left="0" w:firstLine="0"/>
        <w:outlineLvl w:val="9"/>
        <w:rPr>
          <w:rFonts w:ascii="Times New Roman" w:hAnsi="Times New Roman"/>
          <w:sz w:val="24"/>
          <w:szCs w:val="20"/>
          <w:lang w:val="en-US" w:eastAsia="en-US"/>
        </w:rPr>
      </w:pPr>
    </w:p>
    <w:p w14:paraId="6B70EB5A" w14:textId="77777777" w:rsidR="001D33C8" w:rsidRDefault="001D33C8" w:rsidP="001D33C8">
      <w:pPr>
        <w:spacing w:before="0" w:after="200" w:line="276" w:lineRule="auto"/>
        <w:ind w:left="0" w:firstLine="0"/>
        <w:outlineLvl w:val="9"/>
        <w:rPr>
          <w:rFonts w:asciiTheme="majorHAnsi" w:hAnsiTheme="majorHAnsi"/>
          <w:noProof/>
        </w:rPr>
      </w:pPr>
      <w:r>
        <w:rPr>
          <w:rFonts w:asciiTheme="majorHAnsi" w:hAnsiTheme="majorHAnsi"/>
          <w:noProof/>
        </w:rPr>
        <w:t>Sincerely,</w:t>
      </w:r>
    </w:p>
    <w:p w14:paraId="6601C6EA" w14:textId="77777777" w:rsidR="001D33C8" w:rsidRDefault="001D33C8" w:rsidP="001D33C8">
      <w:pPr>
        <w:spacing w:before="0" w:after="200" w:line="276" w:lineRule="auto"/>
        <w:ind w:left="0" w:firstLine="0"/>
        <w:outlineLvl w:val="9"/>
        <w:rPr>
          <w:rFonts w:asciiTheme="majorHAnsi" w:hAnsiTheme="majorHAnsi"/>
          <w:noProof/>
        </w:rPr>
      </w:pPr>
    </w:p>
    <w:p w14:paraId="6D38FC83" w14:textId="77777777" w:rsidR="001D33C8" w:rsidRPr="00AD1116" w:rsidRDefault="001D33C8" w:rsidP="001D33C8">
      <w:pPr>
        <w:spacing w:before="0" w:after="200" w:line="276" w:lineRule="auto"/>
        <w:ind w:left="0" w:firstLine="0"/>
        <w:outlineLvl w:val="9"/>
        <w:rPr>
          <w:rFonts w:asciiTheme="majorHAnsi" w:hAnsiTheme="majorHAnsi"/>
          <w:noProof/>
        </w:rPr>
      </w:pPr>
      <w:r>
        <w:rPr>
          <w:rFonts w:asciiTheme="majorHAnsi" w:hAnsiTheme="majorHAnsi"/>
          <w:noProof/>
        </w:rPr>
        <w:t>TNG Staff Person</w:t>
      </w:r>
    </w:p>
    <w:p w14:paraId="3E3C10F2" w14:textId="77777777" w:rsidR="001D33C8" w:rsidRDefault="001D33C8" w:rsidP="001D33C8">
      <w:pPr>
        <w:spacing w:before="0" w:after="200" w:line="276" w:lineRule="auto"/>
        <w:ind w:left="0" w:firstLine="0"/>
        <w:outlineLvl w:val="9"/>
        <w:rPr>
          <w:rFonts w:asciiTheme="majorHAnsi" w:hAnsiTheme="majorHAnsi"/>
          <w:b/>
          <w:noProof/>
          <w:sz w:val="32"/>
          <w:szCs w:val="32"/>
        </w:rPr>
      </w:pPr>
    </w:p>
    <w:p w14:paraId="2162E85C" w14:textId="77777777" w:rsidR="006567E4" w:rsidRDefault="006567E4"/>
    <w:sectPr w:rsidR="006567E4" w:rsidSect="003174AF">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68BE" w14:textId="77777777" w:rsidR="000C5B14" w:rsidRDefault="000C5B14" w:rsidP="001D33C8">
      <w:pPr>
        <w:spacing w:before="0"/>
      </w:pPr>
      <w:r>
        <w:separator/>
      </w:r>
    </w:p>
  </w:endnote>
  <w:endnote w:type="continuationSeparator" w:id="0">
    <w:p w14:paraId="6CE23867" w14:textId="77777777" w:rsidR="000C5B14" w:rsidRDefault="000C5B14" w:rsidP="001D33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hilcotn SILChari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48354"/>
      <w:docPartObj>
        <w:docPartGallery w:val="Page Numbers (Bottom of Page)"/>
        <w:docPartUnique/>
      </w:docPartObj>
    </w:sdtPr>
    <w:sdtEndPr/>
    <w:sdtContent>
      <w:sdt>
        <w:sdtPr>
          <w:id w:val="-1705238520"/>
          <w:docPartObj>
            <w:docPartGallery w:val="Page Numbers (Top of Page)"/>
            <w:docPartUnique/>
          </w:docPartObj>
        </w:sdtPr>
        <w:sdtEndPr/>
        <w:sdtContent>
          <w:p w14:paraId="74D4FCEC" w14:textId="77777777" w:rsidR="005B60CA" w:rsidRDefault="005B60C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4155" w14:textId="77777777" w:rsidR="000C5B14" w:rsidRDefault="000C5B14" w:rsidP="001D33C8">
      <w:pPr>
        <w:spacing w:before="0"/>
      </w:pPr>
      <w:r>
        <w:separator/>
      </w:r>
    </w:p>
  </w:footnote>
  <w:footnote w:type="continuationSeparator" w:id="0">
    <w:p w14:paraId="77A2A623" w14:textId="77777777" w:rsidR="000C5B14" w:rsidRDefault="000C5B14" w:rsidP="001D33C8">
      <w:pPr>
        <w:spacing w:before="0"/>
      </w:pPr>
      <w:r>
        <w:continuationSeparator/>
      </w:r>
    </w:p>
  </w:footnote>
  <w:footnote w:id="1">
    <w:p w14:paraId="5A261B56" w14:textId="77777777" w:rsidR="006567E4" w:rsidRDefault="006567E4" w:rsidP="001D33C8">
      <w:pPr>
        <w:pStyle w:val="FootnoteText"/>
      </w:pPr>
      <w:r>
        <w:rPr>
          <w:rStyle w:val="FootnoteReference"/>
        </w:rPr>
        <w:footnoteRef/>
      </w:r>
      <w:r>
        <w:t xml:space="preserve"> </w:t>
      </w:r>
      <w:r w:rsidRPr="00B92FCE">
        <w:rPr>
          <w:rFonts w:asciiTheme="minorHAnsi" w:hAnsiTheme="minorHAnsi"/>
        </w:rPr>
        <w:t>Due date after 40 Business Days takes into account Monday as the Effective Start Date, and two statutory holidays that are excluded from the count of Business Days.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0E91"/>
    <w:multiLevelType w:val="hybridMultilevel"/>
    <w:tmpl w:val="055E5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7E6DB0"/>
    <w:multiLevelType w:val="hybridMultilevel"/>
    <w:tmpl w:val="CB6CA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6A2493"/>
    <w:multiLevelType w:val="hybridMultilevel"/>
    <w:tmpl w:val="9E12A2C0"/>
    <w:lvl w:ilvl="0" w:tplc="0FC40E6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92D1E"/>
    <w:multiLevelType w:val="hybridMultilevel"/>
    <w:tmpl w:val="2108A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0F3ED9"/>
    <w:multiLevelType w:val="hybridMultilevel"/>
    <w:tmpl w:val="F3802238"/>
    <w:lvl w:ilvl="0" w:tplc="75E2B9DA">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F40207E"/>
    <w:multiLevelType w:val="hybridMultilevel"/>
    <w:tmpl w:val="21EE1F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E47F02"/>
    <w:multiLevelType w:val="hybridMultilevel"/>
    <w:tmpl w:val="9FDC41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C8"/>
    <w:rsid w:val="000C5B14"/>
    <w:rsid w:val="001D33C8"/>
    <w:rsid w:val="001E776F"/>
    <w:rsid w:val="00302CE3"/>
    <w:rsid w:val="003174AF"/>
    <w:rsid w:val="0042001B"/>
    <w:rsid w:val="00515B09"/>
    <w:rsid w:val="0053201B"/>
    <w:rsid w:val="005B60CA"/>
    <w:rsid w:val="00607EA1"/>
    <w:rsid w:val="0063798B"/>
    <w:rsid w:val="006567E4"/>
    <w:rsid w:val="00662286"/>
    <w:rsid w:val="00670BE1"/>
    <w:rsid w:val="008C385B"/>
    <w:rsid w:val="00A1049F"/>
    <w:rsid w:val="00B26866"/>
    <w:rsid w:val="00BB3B03"/>
    <w:rsid w:val="00D1243A"/>
    <w:rsid w:val="00D17077"/>
    <w:rsid w:val="00DB0E17"/>
    <w:rsid w:val="00E24DB1"/>
    <w:rsid w:val="00E45578"/>
    <w:rsid w:val="00ED2D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76704C8"/>
  <w15:docId w15:val="{50CCCC35-A3A4-464D-9DA9-935D6852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before="240"/>
        <w:ind w:left="284"/>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33C8"/>
    <w:pPr>
      <w:ind w:left="794" w:hanging="510"/>
      <w:outlineLvl w:val="0"/>
    </w:pPr>
    <w:rPr>
      <w:rFonts w:ascii="Arial" w:eastAsia="Times New Roman" w:hAnsi="Arial" w:cs="Times New Roman"/>
      <w:lang w:eastAsia="en-CA"/>
    </w:rPr>
  </w:style>
  <w:style w:type="paragraph" w:styleId="Heading2">
    <w:name w:val="heading 2"/>
    <w:basedOn w:val="Normal"/>
    <w:next w:val="Normal"/>
    <w:link w:val="Heading2Char"/>
    <w:uiPriority w:val="9"/>
    <w:unhideWhenUsed/>
    <w:qFormat/>
    <w:rsid w:val="001D33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3C8"/>
    <w:rPr>
      <w:rFonts w:asciiTheme="majorHAnsi" w:eastAsiaTheme="majorEastAsia" w:hAnsiTheme="majorHAnsi" w:cstheme="majorBidi"/>
      <w:b/>
      <w:bCs/>
      <w:color w:val="4F81BD" w:themeColor="accent1"/>
      <w:sz w:val="26"/>
      <w:szCs w:val="26"/>
      <w:lang w:eastAsia="en-CA"/>
    </w:rPr>
  </w:style>
  <w:style w:type="paragraph" w:styleId="ListParagraph">
    <w:name w:val="List Paragraph"/>
    <w:basedOn w:val="Normal"/>
    <w:uiPriority w:val="99"/>
    <w:qFormat/>
    <w:rsid w:val="001D33C8"/>
    <w:pPr>
      <w:ind w:left="720"/>
      <w:contextualSpacing/>
    </w:pPr>
  </w:style>
  <w:style w:type="character" w:styleId="Hyperlink">
    <w:name w:val="Hyperlink"/>
    <w:basedOn w:val="DefaultParagraphFont"/>
    <w:uiPriority w:val="99"/>
    <w:unhideWhenUsed/>
    <w:rsid w:val="001D33C8"/>
    <w:rPr>
      <w:color w:val="0000FF" w:themeColor="hyperlink"/>
      <w:u w:val="single"/>
    </w:rPr>
  </w:style>
  <w:style w:type="paragraph" w:styleId="FootnoteText">
    <w:name w:val="footnote text"/>
    <w:basedOn w:val="Normal"/>
    <w:link w:val="FootnoteTextChar"/>
    <w:uiPriority w:val="99"/>
    <w:semiHidden/>
    <w:unhideWhenUsed/>
    <w:rsid w:val="001D33C8"/>
    <w:pPr>
      <w:spacing w:before="0"/>
      <w:ind w:left="0" w:firstLine="0"/>
      <w:outlineLvl w:val="9"/>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33C8"/>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1D33C8"/>
    <w:rPr>
      <w:vertAlign w:val="superscript"/>
    </w:rPr>
  </w:style>
  <w:style w:type="paragraph" w:styleId="BalloonText">
    <w:name w:val="Balloon Text"/>
    <w:basedOn w:val="Normal"/>
    <w:link w:val="BalloonTextChar"/>
    <w:uiPriority w:val="99"/>
    <w:semiHidden/>
    <w:unhideWhenUsed/>
    <w:rsid w:val="001D33C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C8"/>
    <w:rPr>
      <w:rFonts w:ascii="Tahoma" w:eastAsia="Times New Roman" w:hAnsi="Tahoma" w:cs="Tahoma"/>
      <w:sz w:val="16"/>
      <w:szCs w:val="16"/>
      <w:lang w:eastAsia="en-CA"/>
    </w:rPr>
  </w:style>
  <w:style w:type="character" w:styleId="CommentReference">
    <w:name w:val="annotation reference"/>
    <w:basedOn w:val="DefaultParagraphFont"/>
    <w:uiPriority w:val="99"/>
    <w:semiHidden/>
    <w:unhideWhenUsed/>
    <w:rsid w:val="00ED2DD0"/>
    <w:rPr>
      <w:sz w:val="16"/>
      <w:szCs w:val="16"/>
    </w:rPr>
  </w:style>
  <w:style w:type="paragraph" w:styleId="CommentText">
    <w:name w:val="annotation text"/>
    <w:basedOn w:val="Normal"/>
    <w:link w:val="CommentTextChar"/>
    <w:uiPriority w:val="99"/>
    <w:semiHidden/>
    <w:unhideWhenUsed/>
    <w:rsid w:val="00ED2DD0"/>
    <w:rPr>
      <w:sz w:val="20"/>
      <w:szCs w:val="20"/>
    </w:rPr>
  </w:style>
  <w:style w:type="character" w:customStyle="1" w:styleId="CommentTextChar">
    <w:name w:val="Comment Text Char"/>
    <w:basedOn w:val="DefaultParagraphFont"/>
    <w:link w:val="CommentText"/>
    <w:uiPriority w:val="99"/>
    <w:semiHidden/>
    <w:rsid w:val="00ED2DD0"/>
    <w:rPr>
      <w:rFonts w:ascii="Arial" w:eastAsia="Times New Roman" w:hAnsi="Arial"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ED2DD0"/>
    <w:rPr>
      <w:b/>
      <w:bCs/>
    </w:rPr>
  </w:style>
  <w:style w:type="character" w:customStyle="1" w:styleId="CommentSubjectChar">
    <w:name w:val="Comment Subject Char"/>
    <w:basedOn w:val="CommentTextChar"/>
    <w:link w:val="CommentSubject"/>
    <w:uiPriority w:val="99"/>
    <w:semiHidden/>
    <w:rsid w:val="00ED2DD0"/>
    <w:rPr>
      <w:rFonts w:ascii="Arial" w:eastAsia="Times New Roman" w:hAnsi="Arial" w:cs="Times New Roman"/>
      <w:b/>
      <w:bCs/>
      <w:sz w:val="20"/>
      <w:szCs w:val="20"/>
      <w:lang w:eastAsia="en-CA"/>
    </w:rPr>
  </w:style>
  <w:style w:type="paragraph" w:styleId="Header">
    <w:name w:val="header"/>
    <w:basedOn w:val="Normal"/>
    <w:link w:val="HeaderChar"/>
    <w:uiPriority w:val="99"/>
    <w:unhideWhenUsed/>
    <w:rsid w:val="005B60CA"/>
    <w:pPr>
      <w:tabs>
        <w:tab w:val="center" w:pos="4680"/>
        <w:tab w:val="right" w:pos="9360"/>
      </w:tabs>
      <w:spacing w:before="0"/>
    </w:pPr>
  </w:style>
  <w:style w:type="character" w:customStyle="1" w:styleId="HeaderChar">
    <w:name w:val="Header Char"/>
    <w:basedOn w:val="DefaultParagraphFont"/>
    <w:link w:val="Header"/>
    <w:uiPriority w:val="99"/>
    <w:rsid w:val="005B60CA"/>
    <w:rPr>
      <w:rFonts w:ascii="Arial" w:eastAsia="Times New Roman" w:hAnsi="Arial" w:cs="Times New Roman"/>
      <w:lang w:eastAsia="en-CA"/>
    </w:rPr>
  </w:style>
  <w:style w:type="paragraph" w:styleId="Footer">
    <w:name w:val="footer"/>
    <w:basedOn w:val="Normal"/>
    <w:link w:val="FooterChar"/>
    <w:uiPriority w:val="99"/>
    <w:unhideWhenUsed/>
    <w:rsid w:val="005B60CA"/>
    <w:pPr>
      <w:tabs>
        <w:tab w:val="center" w:pos="4680"/>
        <w:tab w:val="right" w:pos="9360"/>
      </w:tabs>
      <w:spacing w:before="0"/>
    </w:pPr>
  </w:style>
  <w:style w:type="character" w:customStyle="1" w:styleId="FooterChar">
    <w:name w:val="Footer Char"/>
    <w:basedOn w:val="DefaultParagraphFont"/>
    <w:link w:val="Footer"/>
    <w:uiPriority w:val="99"/>
    <w:rsid w:val="005B60CA"/>
    <w:rPr>
      <w:rFonts w:ascii="Arial" w:eastAsia="Times New Roman" w:hAnsi="Arial"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st.Last@gov.b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nv.gov.bc.ca/wld/documents/wha/Amendment_ShallowModerate_Feb07_Ord.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A4B18D490C4C23A83D96A4DE0DAE6C"/>
        <w:category>
          <w:name w:val="General"/>
          <w:gallery w:val="placeholder"/>
        </w:category>
        <w:types>
          <w:type w:val="bbPlcHdr"/>
        </w:types>
        <w:behaviors>
          <w:behavior w:val="content"/>
        </w:behaviors>
        <w:guid w:val="{E20CD954-98D5-4F4B-8280-9A0CAC5CEA06}"/>
      </w:docPartPr>
      <w:docPartBody>
        <w:p w:rsidR="00607C13" w:rsidRDefault="00C31CCF" w:rsidP="00C31CCF">
          <w:pPr>
            <w:pStyle w:val="99A4B18D490C4C23A83D96A4DE0DAE6C"/>
          </w:pPr>
          <w:r w:rsidRPr="00E04ABC">
            <w:rPr>
              <w:rStyle w:val="PlaceholderText"/>
              <w:rFonts w:eastAsiaTheme="majorEastAsia"/>
            </w:rPr>
            <w:t>Enter the name of the First Nation</w:t>
          </w:r>
          <w:r>
            <w:rPr>
              <w:rStyle w:val="PlaceholderText"/>
              <w:rFonts w:eastAsiaTheme="majorEastAsia"/>
            </w:rPr>
            <w:t xml:space="preserve">. </w:t>
          </w:r>
          <w:r>
            <w:rPr>
              <w:rStyle w:val="PlaceholderText"/>
              <w:rFonts w:eastAsiaTheme="majorEastAsia"/>
              <w:i/>
            </w:rPr>
            <w:t xml:space="preserve">For example: </w:t>
          </w:r>
          <w:r>
            <w:rPr>
              <w:rStyle w:val="PlaceholderText"/>
              <w:rFonts w:eastAsiaTheme="majorEastAsia"/>
            </w:rPr>
            <w:t>Alzwat First Nations</w:t>
          </w:r>
        </w:p>
      </w:docPartBody>
    </w:docPart>
    <w:docPart>
      <w:docPartPr>
        <w:name w:val="5CB6A4E983F14D8B9E60EA981DE7012B"/>
        <w:category>
          <w:name w:val="General"/>
          <w:gallery w:val="placeholder"/>
        </w:category>
        <w:types>
          <w:type w:val="bbPlcHdr"/>
        </w:types>
        <w:behaviors>
          <w:behavior w:val="content"/>
        </w:behaviors>
        <w:guid w:val="{E12CD68D-78FE-4525-97BC-30F1DAFC86A7}"/>
      </w:docPartPr>
      <w:docPartBody>
        <w:p w:rsidR="00607C13" w:rsidRDefault="00C31CCF" w:rsidP="00C31CCF">
          <w:pPr>
            <w:pStyle w:val="5CB6A4E983F14D8B9E60EA981DE7012B"/>
          </w:pPr>
          <w:r w:rsidRPr="00E04ABC">
            <w:rPr>
              <w:rStyle w:val="PlaceholderText"/>
              <w:rFonts w:eastAsiaTheme="majorEastAsia"/>
            </w:rPr>
            <w:t>Enter First Nation’s Address.</w:t>
          </w:r>
        </w:p>
      </w:docPartBody>
    </w:docPart>
    <w:docPart>
      <w:docPartPr>
        <w:name w:val="8910CA0CFC4E458C9A865A1CA5722D10"/>
        <w:category>
          <w:name w:val="General"/>
          <w:gallery w:val="placeholder"/>
        </w:category>
        <w:types>
          <w:type w:val="bbPlcHdr"/>
        </w:types>
        <w:behaviors>
          <w:behavior w:val="content"/>
        </w:behaviors>
        <w:guid w:val="{D6C65378-1968-4AA7-9EEC-16F79CF483DD}"/>
      </w:docPartPr>
      <w:docPartBody>
        <w:p w:rsidR="00607C13" w:rsidRDefault="00C31CCF" w:rsidP="00C31CCF">
          <w:pPr>
            <w:pStyle w:val="8910CA0CFC4E458C9A865A1CA5722D10"/>
          </w:pPr>
          <w:r w:rsidRPr="00E04ABC">
            <w:rPr>
              <w:rStyle w:val="PlaceholderText"/>
              <w:rFonts w:eastAsiaTheme="majorEastAsia"/>
            </w:rPr>
            <w:t xml:space="preserve">Enter ‘Chief and Council’ and/or ‘Land Manager’. </w:t>
          </w:r>
          <w:r w:rsidRPr="00E04ABC">
            <w:rPr>
              <w:rStyle w:val="PlaceholderText"/>
              <w:rFonts w:eastAsiaTheme="majorEastAsia"/>
              <w:i/>
            </w:rPr>
            <w:t xml:space="preserve">For example: </w:t>
          </w:r>
          <w:r w:rsidRPr="00E04ABC">
            <w:rPr>
              <w:rStyle w:val="PlaceholderText"/>
              <w:rFonts w:eastAsiaTheme="majorEastAsia"/>
            </w:rPr>
            <w:t>Chief Harvey White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hilcotn SILChari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CCF"/>
    <w:rsid w:val="00607C13"/>
    <w:rsid w:val="00C31CCF"/>
    <w:rsid w:val="00F95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CCF"/>
    <w:rPr>
      <w:color w:val="808080"/>
    </w:rPr>
  </w:style>
  <w:style w:type="paragraph" w:customStyle="1" w:styleId="99A4B18D490C4C23A83D96A4DE0DAE6C">
    <w:name w:val="99A4B18D490C4C23A83D96A4DE0DAE6C"/>
    <w:rsid w:val="00C31CCF"/>
  </w:style>
  <w:style w:type="paragraph" w:customStyle="1" w:styleId="5CB6A4E983F14D8B9E60EA981DE7012B">
    <w:name w:val="5CB6A4E983F14D8B9E60EA981DE7012B"/>
    <w:rsid w:val="00C31CCF"/>
  </w:style>
  <w:style w:type="paragraph" w:customStyle="1" w:styleId="8910CA0CFC4E458C9A865A1CA5722D10">
    <w:name w:val="8910CA0CFC4E458C9A865A1CA5722D10"/>
    <w:rsid w:val="00C31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812F-CED2-49B3-99C8-090BDA89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Calof</dc:creator>
  <cp:lastModifiedBy>Rankin, Lynn A IRR:EX</cp:lastModifiedBy>
  <cp:revision>4</cp:revision>
  <dcterms:created xsi:type="dcterms:W3CDTF">2020-08-20T16:54:00Z</dcterms:created>
  <dcterms:modified xsi:type="dcterms:W3CDTF">2020-08-20T17:15:00Z</dcterms:modified>
</cp:coreProperties>
</file>