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A2" w:rsidRDefault="004A5BA2" w:rsidP="004A5BA2"/>
    <w:p w:rsidR="004A5BA2" w:rsidRPr="00DE06EE" w:rsidRDefault="004A5BA2" w:rsidP="004A5BA2">
      <w:pPr>
        <w:rPr>
          <w:b/>
        </w:rPr>
      </w:pPr>
      <w:r w:rsidRPr="00DE06EE">
        <w:rPr>
          <w:b/>
        </w:rPr>
        <w:t>Questions</w:t>
      </w:r>
      <w:r>
        <w:rPr>
          <w:b/>
        </w:rPr>
        <w:t>:</w:t>
      </w:r>
    </w:p>
    <w:p w:rsidR="004A5BA2" w:rsidRDefault="004A5BA2" w:rsidP="004A5BA2"/>
    <w:p w:rsidR="004A5BA2" w:rsidRPr="00CA06AF" w:rsidRDefault="004A5BA2" w:rsidP="004A5BA2">
      <w:pPr>
        <w:pBdr>
          <w:top w:val="single" w:sz="4" w:space="1" w:color="auto"/>
          <w:left w:val="single" w:sz="4" w:space="4" w:color="auto"/>
          <w:bottom w:val="single" w:sz="4" w:space="1" w:color="auto"/>
          <w:right w:val="single" w:sz="4" w:space="4" w:color="auto"/>
        </w:pBdr>
        <w:rPr>
          <w:b/>
          <w:u w:val="single"/>
        </w:rPr>
      </w:pPr>
      <w:r w:rsidRPr="00CA06AF">
        <w:rPr>
          <w:b/>
          <w:u w:val="single"/>
        </w:rPr>
        <w:t>Confirmation of salvage priority</w:t>
      </w:r>
    </w:p>
    <w:p w:rsidR="004A5BA2" w:rsidRDefault="004A5BA2" w:rsidP="004A5BA2">
      <w:pPr>
        <w:pBdr>
          <w:top w:val="single" w:sz="4" w:space="1" w:color="auto"/>
          <w:left w:val="single" w:sz="4" w:space="4" w:color="auto"/>
          <w:bottom w:val="single" w:sz="4" w:space="1" w:color="auto"/>
          <w:right w:val="single" w:sz="4" w:space="4" w:color="auto"/>
        </w:pBdr>
      </w:pPr>
      <w:r>
        <w:t>Based upon the cruise type summary or professional judgment, were any types identified within the cutting permit as not meeting salvage-criteria as per the biodiversity conservation strategy?  If yes, how are these types being managed in order to ensure their higher biodiversity value in this period of potentially increased harvests due to salvage priorities is conserved?</w:t>
      </w:r>
    </w:p>
    <w:p w:rsidR="004A5BA2" w:rsidRDefault="004A5BA2" w:rsidP="004A5BA2">
      <w:pPr>
        <w:rPr>
          <w:u w:val="single"/>
        </w:rPr>
      </w:pPr>
    </w:p>
    <w:p w:rsidR="004A5BA2" w:rsidRPr="00FA1F21" w:rsidRDefault="004A5BA2" w:rsidP="004A5BA2">
      <w:pPr>
        <w:rPr>
          <w:u w:val="single"/>
        </w:rPr>
      </w:pPr>
      <w:r w:rsidRPr="00FA1F21">
        <w:rPr>
          <w:u w:val="single"/>
        </w:rPr>
        <w:t>Answer:</w:t>
      </w:r>
    </w:p>
    <w:p w:rsidR="004A5BA2" w:rsidRDefault="004A5BA2" w:rsidP="004A5BA2"/>
    <w:p w:rsidR="004A5BA2" w:rsidRDefault="004A5BA2" w:rsidP="004A5BA2"/>
    <w:p w:rsidR="004A5BA2" w:rsidRDefault="004A5BA2" w:rsidP="004A5BA2"/>
    <w:p w:rsidR="004A5BA2" w:rsidRDefault="004A5BA2" w:rsidP="004A5BA2"/>
    <w:p w:rsidR="004A5BA2" w:rsidRPr="006944B6" w:rsidRDefault="004A5BA2" w:rsidP="004A5BA2">
      <w:pPr>
        <w:pBdr>
          <w:top w:val="single" w:sz="4" w:space="1" w:color="auto"/>
          <w:left w:val="single" w:sz="4" w:space="4" w:color="auto"/>
          <w:bottom w:val="single" w:sz="4" w:space="1" w:color="auto"/>
          <w:right w:val="single" w:sz="4" w:space="4" w:color="auto"/>
        </w:pBdr>
        <w:rPr>
          <w:b/>
          <w:u w:val="single"/>
        </w:rPr>
      </w:pPr>
      <w:proofErr w:type="gramStart"/>
      <w:r w:rsidRPr="006944B6">
        <w:rPr>
          <w:b/>
          <w:u w:val="single"/>
        </w:rPr>
        <w:t xml:space="preserve">Plants of </w:t>
      </w:r>
      <w:r>
        <w:rPr>
          <w:b/>
          <w:u w:val="single"/>
        </w:rPr>
        <w:t xml:space="preserve">food or </w:t>
      </w:r>
      <w:r w:rsidRPr="006944B6">
        <w:rPr>
          <w:b/>
          <w:u w:val="single"/>
        </w:rPr>
        <w:t xml:space="preserve">cultural use value </w:t>
      </w:r>
      <w:r>
        <w:rPr>
          <w:b/>
          <w:u w:val="single"/>
        </w:rPr>
        <w:t xml:space="preserve">AND </w:t>
      </w:r>
      <w:r w:rsidRPr="006944B6">
        <w:rPr>
          <w:b/>
          <w:u w:val="single"/>
        </w:rPr>
        <w:t>of higher likelihood to be negatively impacted by forest management activities.</w:t>
      </w:r>
      <w:proofErr w:type="gramEnd"/>
    </w:p>
    <w:p w:rsidR="004A5BA2" w:rsidRDefault="004A5BA2" w:rsidP="004A5BA2">
      <w:pPr>
        <w:pBdr>
          <w:top w:val="single" w:sz="4" w:space="1" w:color="auto"/>
          <w:left w:val="single" w:sz="4" w:space="4" w:color="auto"/>
          <w:bottom w:val="single" w:sz="4" w:space="1" w:color="auto"/>
          <w:right w:val="single" w:sz="4" w:space="4" w:color="auto"/>
        </w:pBdr>
      </w:pPr>
      <w:r>
        <w:t xml:space="preserve">If the following plants are present in significant amounts, what management practices will be used to ensure their continued availability to the Tsilhqot’in </w:t>
      </w:r>
      <w:proofErr w:type="gramStart"/>
      <w:r>
        <w:t>people</w:t>
      </w:r>
      <w:proofErr w:type="gramEnd"/>
    </w:p>
    <w:p w:rsidR="004A5BA2" w:rsidRDefault="004A5BA2" w:rsidP="004A5BA2">
      <w:pPr>
        <w:pStyle w:val="ListParagraph"/>
        <w:numPr>
          <w:ilvl w:val="0"/>
          <w:numId w:val="1"/>
        </w:numPr>
        <w:pBdr>
          <w:top w:val="single" w:sz="4" w:space="1" w:color="auto"/>
          <w:left w:val="single" w:sz="4" w:space="4" w:color="auto"/>
          <w:bottom w:val="single" w:sz="4" w:space="1" w:color="auto"/>
          <w:right w:val="single" w:sz="4" w:space="4" w:color="auto"/>
        </w:pBdr>
      </w:pPr>
      <w:r>
        <w:t>Labrador tea/trappers tea (i.e. harvesting on snowpack, no intensive site preparation)</w:t>
      </w:r>
    </w:p>
    <w:p w:rsidR="004A5BA2" w:rsidRDefault="004A5BA2" w:rsidP="004A5BA2">
      <w:pPr>
        <w:pStyle w:val="ListParagraph"/>
        <w:numPr>
          <w:ilvl w:val="0"/>
          <w:numId w:val="1"/>
        </w:numPr>
        <w:pBdr>
          <w:top w:val="single" w:sz="4" w:space="1" w:color="auto"/>
          <w:left w:val="single" w:sz="4" w:space="4" w:color="auto"/>
          <w:bottom w:val="single" w:sz="4" w:space="1" w:color="auto"/>
          <w:right w:val="single" w:sz="4" w:space="4" w:color="auto"/>
        </w:pBdr>
      </w:pPr>
      <w:r>
        <w:t>Balsam in the drier areas of the SBPS and IDF (i.e. isolation of balsam concentration in WTPs or other reserves)?</w:t>
      </w:r>
    </w:p>
    <w:p w:rsidR="004A5BA2" w:rsidRDefault="004A5BA2" w:rsidP="004A5BA2"/>
    <w:p w:rsidR="004A5BA2" w:rsidRPr="00FA1F21" w:rsidRDefault="004A5BA2" w:rsidP="004A5BA2">
      <w:pPr>
        <w:rPr>
          <w:u w:val="single"/>
        </w:rPr>
      </w:pPr>
      <w:r w:rsidRPr="00FA1F21">
        <w:rPr>
          <w:u w:val="single"/>
        </w:rPr>
        <w:t>Answer:</w:t>
      </w:r>
    </w:p>
    <w:p w:rsidR="004A5BA2" w:rsidRDefault="004A5BA2" w:rsidP="004A5BA2">
      <w:pPr>
        <w:rPr>
          <w:b/>
          <w:u w:val="single"/>
        </w:rPr>
      </w:pPr>
    </w:p>
    <w:p w:rsidR="004A5BA2" w:rsidRDefault="004A5BA2" w:rsidP="004A5BA2">
      <w:pPr>
        <w:rPr>
          <w:b/>
          <w:u w:val="single"/>
        </w:rPr>
      </w:pPr>
    </w:p>
    <w:p w:rsidR="004A5BA2" w:rsidRDefault="004A5BA2" w:rsidP="004A5BA2">
      <w:pPr>
        <w:rPr>
          <w:b/>
          <w:u w:val="single"/>
        </w:rPr>
      </w:pPr>
    </w:p>
    <w:p w:rsidR="004A5BA2" w:rsidRDefault="004A5BA2" w:rsidP="004A5BA2">
      <w:pPr>
        <w:rPr>
          <w:b/>
          <w:u w:val="single"/>
        </w:rPr>
      </w:pPr>
    </w:p>
    <w:p w:rsidR="004A5BA2" w:rsidRPr="006944B6" w:rsidRDefault="004A5BA2" w:rsidP="004A5BA2">
      <w:pPr>
        <w:pBdr>
          <w:top w:val="single" w:sz="4" w:space="1" w:color="auto"/>
          <w:left w:val="single" w:sz="4" w:space="4" w:color="auto"/>
          <w:bottom w:val="single" w:sz="4" w:space="1" w:color="auto"/>
          <w:right w:val="single" w:sz="4" w:space="4" w:color="auto"/>
        </w:pBdr>
        <w:jc w:val="center"/>
        <w:rPr>
          <w:b/>
          <w:u w:val="single"/>
        </w:rPr>
      </w:pPr>
      <w:r w:rsidRPr="006944B6">
        <w:rPr>
          <w:b/>
          <w:u w:val="single"/>
        </w:rPr>
        <w:t xml:space="preserve">Moose </w:t>
      </w:r>
      <w:r>
        <w:rPr>
          <w:b/>
          <w:u w:val="single"/>
        </w:rPr>
        <w:t xml:space="preserve">and furbearer </w:t>
      </w:r>
      <w:r w:rsidRPr="006944B6">
        <w:rPr>
          <w:b/>
          <w:u w:val="single"/>
        </w:rPr>
        <w:t>habitat and moose vulnerability</w:t>
      </w:r>
    </w:p>
    <w:p w:rsidR="004A5BA2" w:rsidRDefault="004A5BA2" w:rsidP="004A5BA2">
      <w:pPr>
        <w:pBdr>
          <w:top w:val="single" w:sz="4" w:space="1" w:color="auto"/>
          <w:left w:val="single" w:sz="4" w:space="4" w:color="auto"/>
          <w:bottom w:val="single" w:sz="4" w:space="1" w:color="auto"/>
          <w:right w:val="single" w:sz="4" w:space="4" w:color="auto"/>
        </w:pBdr>
        <w:jc w:val="center"/>
      </w:pPr>
      <w:r>
        <w:t>(</w:t>
      </w:r>
      <w:r w:rsidRPr="00AE023F">
        <w:rPr>
          <w:i/>
        </w:rPr>
        <w:t xml:space="preserve">Furbearer habitat </w:t>
      </w:r>
      <w:r>
        <w:rPr>
          <w:i/>
        </w:rPr>
        <w:t>is likely</w:t>
      </w:r>
      <w:r w:rsidRPr="00AE023F">
        <w:rPr>
          <w:i/>
        </w:rPr>
        <w:t xml:space="preserve"> well </w:t>
      </w:r>
      <w:r>
        <w:rPr>
          <w:i/>
        </w:rPr>
        <w:t>managed if moose habitat is well managed.</w:t>
      </w:r>
      <w:r w:rsidRPr="00AE023F">
        <w:rPr>
          <w:i/>
        </w:rPr>
        <w:t>)</w:t>
      </w:r>
    </w:p>
    <w:p w:rsidR="004A5BA2" w:rsidRDefault="004A5BA2" w:rsidP="004A5BA2"/>
    <w:p w:rsidR="004A5BA2" w:rsidRDefault="004A5BA2" w:rsidP="004A5BA2">
      <w:pPr>
        <w:pBdr>
          <w:top w:val="single" w:sz="4" w:space="1" w:color="auto"/>
          <w:left w:val="single" w:sz="4" w:space="4" w:color="auto"/>
          <w:bottom w:val="single" w:sz="4" w:space="1" w:color="auto"/>
          <w:right w:val="single" w:sz="4" w:space="4" w:color="auto"/>
        </w:pBdr>
        <w:rPr>
          <w:b/>
        </w:rPr>
      </w:pPr>
      <w:r>
        <w:rPr>
          <w:b/>
        </w:rPr>
        <w:t>Management of thermal cover for moose</w:t>
      </w:r>
    </w:p>
    <w:p w:rsidR="004A5BA2" w:rsidRPr="00B123BA" w:rsidRDefault="004A5BA2" w:rsidP="004A5BA2">
      <w:pPr>
        <w:pBdr>
          <w:top w:val="single" w:sz="4" w:space="1" w:color="auto"/>
          <w:left w:val="single" w:sz="4" w:space="4" w:color="auto"/>
          <w:bottom w:val="single" w:sz="4" w:space="1" w:color="auto"/>
          <w:right w:val="single" w:sz="4" w:space="4" w:color="auto"/>
        </w:pBdr>
      </w:pPr>
      <w:r>
        <w:t>Does the pre-harvest assessment indicate that a</w:t>
      </w:r>
      <w:r w:rsidRPr="00B123BA">
        <w:t xml:space="preserve">fter harvesting has been completed </w:t>
      </w:r>
      <w:r>
        <w:t xml:space="preserve">there </w:t>
      </w:r>
      <w:r w:rsidRPr="00B123BA">
        <w:t xml:space="preserve">will </w:t>
      </w:r>
      <w:r>
        <w:t xml:space="preserve">remain an </w:t>
      </w:r>
      <w:r w:rsidRPr="00B123BA">
        <w:t>adequate area of thermal cover (i.e</w:t>
      </w:r>
      <w:r>
        <w:t>.</w:t>
      </w:r>
      <w:r w:rsidRPr="00B123BA">
        <w:t xml:space="preserve"> 30%</w:t>
      </w:r>
      <w:r>
        <w:rPr>
          <w:rStyle w:val="FootnoteReference"/>
        </w:rPr>
        <w:footnoteReference w:id="1"/>
      </w:r>
      <w:r>
        <w:t xml:space="preserve"> in (SBPS, SBS, and MS)</w:t>
      </w:r>
      <w:r w:rsidRPr="00B123BA">
        <w:t xml:space="preserve"> in the sub-landscape (i.e</w:t>
      </w:r>
      <w:r>
        <w:t>.</w:t>
      </w:r>
      <w:r w:rsidRPr="00B123BA">
        <w:t xml:space="preserve"> </w:t>
      </w:r>
      <w:r>
        <w:t xml:space="preserve">the </w:t>
      </w:r>
      <w:r w:rsidRPr="00B123BA">
        <w:t>10km</w:t>
      </w:r>
      <w:r w:rsidRPr="00B123BA">
        <w:rPr>
          <w:vertAlign w:val="superscript"/>
        </w:rPr>
        <w:t>2</w:t>
      </w:r>
      <w:r w:rsidRPr="00B123BA">
        <w:t xml:space="preserve"> </w:t>
      </w:r>
      <w:r>
        <w:t xml:space="preserve">that represents a </w:t>
      </w:r>
      <w:r w:rsidRPr="00B123BA">
        <w:t>moose home range)?</w:t>
      </w:r>
      <w:r>
        <w:t xml:space="preserve">  If not, what measures are being taken to ensure sustainability of an adequate area of moose thermal cover?</w:t>
      </w:r>
    </w:p>
    <w:p w:rsidR="004A5BA2" w:rsidRDefault="004A5BA2" w:rsidP="004A5BA2">
      <w:pPr>
        <w:rPr>
          <w:u w:val="single"/>
        </w:rPr>
      </w:pPr>
    </w:p>
    <w:p w:rsidR="004A5BA2" w:rsidRPr="00FA1F21" w:rsidRDefault="004A5BA2" w:rsidP="004A5BA2">
      <w:pPr>
        <w:rPr>
          <w:u w:val="single"/>
        </w:rPr>
      </w:pPr>
      <w:r w:rsidRPr="00FA1F21">
        <w:rPr>
          <w:u w:val="single"/>
        </w:rPr>
        <w:t>Answer:</w:t>
      </w:r>
    </w:p>
    <w:p w:rsidR="004A5BA2" w:rsidRDefault="004A5BA2" w:rsidP="004A5BA2">
      <w:pPr>
        <w:rPr>
          <w:b/>
        </w:rPr>
      </w:pPr>
    </w:p>
    <w:p w:rsidR="004A5BA2" w:rsidRDefault="004A5BA2" w:rsidP="004A5BA2">
      <w:pPr>
        <w:rPr>
          <w:b/>
        </w:rPr>
      </w:pPr>
    </w:p>
    <w:p w:rsidR="004A5BA2" w:rsidRDefault="004A5BA2" w:rsidP="004A5BA2">
      <w:pPr>
        <w:rPr>
          <w:b/>
        </w:rPr>
      </w:pPr>
      <w:r>
        <w:rPr>
          <w:b/>
        </w:rPr>
        <w:br w:type="page"/>
      </w:r>
    </w:p>
    <w:p w:rsidR="004A5BA2" w:rsidRPr="00B123BA" w:rsidRDefault="004A5BA2" w:rsidP="004A5BA2">
      <w:pPr>
        <w:pBdr>
          <w:top w:val="single" w:sz="4" w:space="1" w:color="auto"/>
          <w:left w:val="single" w:sz="4" w:space="4" w:color="auto"/>
          <w:bottom w:val="single" w:sz="4" w:space="1" w:color="auto"/>
          <w:right w:val="single" w:sz="4" w:space="4" w:color="auto"/>
        </w:pBdr>
        <w:rPr>
          <w:b/>
        </w:rPr>
      </w:pPr>
      <w:r w:rsidRPr="00B123BA">
        <w:rPr>
          <w:b/>
        </w:rPr>
        <w:lastRenderedPageBreak/>
        <w:t>Management of moose vulnerability</w:t>
      </w:r>
      <w:r>
        <w:rPr>
          <w:b/>
        </w:rPr>
        <w:t xml:space="preserve"> through access control</w:t>
      </w:r>
    </w:p>
    <w:p w:rsidR="004A5BA2" w:rsidRDefault="004A5BA2" w:rsidP="004A5BA2">
      <w:pPr>
        <w:pBdr>
          <w:top w:val="single" w:sz="4" w:space="1" w:color="auto"/>
          <w:left w:val="single" w:sz="4" w:space="4" w:color="auto"/>
          <w:bottom w:val="single" w:sz="4" w:space="1" w:color="auto"/>
          <w:right w:val="single" w:sz="4" w:space="4" w:color="auto"/>
        </w:pBdr>
      </w:pPr>
      <w:r>
        <w:t>What access control measures are in-place or planned to reduce moose vulnerability (i.e. single crossings of significant watercourses enabling efficient access control, removal of potential or existing loop roads, etc.)??</w:t>
      </w:r>
    </w:p>
    <w:p w:rsidR="004A5BA2" w:rsidRDefault="004A5BA2" w:rsidP="004A5BA2">
      <w:pPr>
        <w:rPr>
          <w:u w:val="single"/>
        </w:rPr>
      </w:pPr>
    </w:p>
    <w:p w:rsidR="004A5BA2" w:rsidRPr="00FA1F21" w:rsidRDefault="004A5BA2" w:rsidP="004A5BA2">
      <w:pPr>
        <w:rPr>
          <w:u w:val="single"/>
        </w:rPr>
      </w:pPr>
      <w:r w:rsidRPr="00FA1F21">
        <w:rPr>
          <w:u w:val="single"/>
        </w:rPr>
        <w:t>Answer:</w:t>
      </w:r>
    </w:p>
    <w:p w:rsidR="004A5BA2" w:rsidRDefault="004A5BA2" w:rsidP="004A5BA2"/>
    <w:p w:rsidR="004A5BA2" w:rsidRDefault="004A5BA2" w:rsidP="004A5BA2"/>
    <w:p w:rsidR="004A5BA2" w:rsidRDefault="004A5BA2" w:rsidP="004A5BA2"/>
    <w:p w:rsidR="004A5BA2" w:rsidRDefault="004A5BA2" w:rsidP="004A5BA2"/>
    <w:p w:rsidR="004A5BA2" w:rsidRPr="00B123BA" w:rsidRDefault="004A5BA2" w:rsidP="004A5BA2">
      <w:pPr>
        <w:pBdr>
          <w:top w:val="single" w:sz="4" w:space="1" w:color="auto"/>
          <w:left w:val="single" w:sz="4" w:space="4" w:color="auto"/>
          <w:bottom w:val="single" w:sz="4" w:space="1" w:color="auto"/>
          <w:right w:val="single" w:sz="4" w:space="4" w:color="auto"/>
        </w:pBdr>
        <w:rPr>
          <w:b/>
        </w:rPr>
      </w:pPr>
      <w:r w:rsidRPr="00B123BA">
        <w:rPr>
          <w:b/>
        </w:rPr>
        <w:t>Management of moose vulnerability</w:t>
      </w:r>
      <w:r>
        <w:rPr>
          <w:b/>
        </w:rPr>
        <w:t xml:space="preserve"> through security cover</w:t>
      </w:r>
    </w:p>
    <w:p w:rsidR="004A5BA2" w:rsidRDefault="004A5BA2" w:rsidP="004A5BA2">
      <w:pPr>
        <w:pBdr>
          <w:top w:val="single" w:sz="4" w:space="1" w:color="auto"/>
          <w:left w:val="single" w:sz="4" w:space="4" w:color="auto"/>
          <w:bottom w:val="single" w:sz="4" w:space="1" w:color="auto"/>
          <w:right w:val="single" w:sz="4" w:space="4" w:color="auto"/>
        </w:pBdr>
      </w:pPr>
      <w:r>
        <w:t>Considering both the cutting permit and the adjacent area, what other measures (i.e. WTP placement; road location; regeneration protection; immature balsam and spruce retention; deciduous retention;  wetland, lake, and stream buffers; consideration of sightlines onto wetlands; consideration of sightlines onto the harvested area from available roads in the area, etc.) are being taken to reduce moose vulnerability?</w:t>
      </w:r>
    </w:p>
    <w:p w:rsidR="004A5BA2" w:rsidRDefault="004A5BA2" w:rsidP="004A5BA2"/>
    <w:p w:rsidR="004A5BA2" w:rsidRPr="00FA1F21" w:rsidRDefault="004A5BA2" w:rsidP="004A5BA2">
      <w:pPr>
        <w:rPr>
          <w:u w:val="single"/>
        </w:rPr>
      </w:pPr>
      <w:r w:rsidRPr="00FA1F21">
        <w:rPr>
          <w:u w:val="single"/>
        </w:rPr>
        <w:t>Answer:</w:t>
      </w:r>
    </w:p>
    <w:p w:rsidR="004A5BA2" w:rsidRDefault="004A5BA2" w:rsidP="004A5BA2"/>
    <w:p w:rsidR="004A5BA2" w:rsidRDefault="004A5BA2" w:rsidP="004A5BA2"/>
    <w:p w:rsidR="004A5BA2" w:rsidRDefault="004A5BA2" w:rsidP="004A5BA2"/>
    <w:p w:rsidR="004A5BA2" w:rsidRDefault="004A5BA2" w:rsidP="004A5BA2"/>
    <w:p w:rsidR="004A5BA2" w:rsidRPr="00B123BA" w:rsidRDefault="004A5BA2" w:rsidP="004A5BA2">
      <w:pPr>
        <w:pBdr>
          <w:top w:val="single" w:sz="4" w:space="1" w:color="auto"/>
          <w:left w:val="single" w:sz="4" w:space="4" w:color="auto"/>
          <w:bottom w:val="single" w:sz="4" w:space="1" w:color="auto"/>
          <w:right w:val="single" w:sz="4" w:space="4" w:color="auto"/>
        </w:pBdr>
      </w:pPr>
      <w:r>
        <w:t>Does the pre-harvest assessment indicate that a</w:t>
      </w:r>
      <w:r w:rsidRPr="00B123BA">
        <w:t xml:space="preserve">fter harvesting has been completed </w:t>
      </w:r>
      <w:r>
        <w:t>there will remain an</w:t>
      </w:r>
      <w:r w:rsidRPr="00B123BA">
        <w:t xml:space="preserve"> adequate area of </w:t>
      </w:r>
      <w:r>
        <w:t>security</w:t>
      </w:r>
      <w:r w:rsidRPr="00B123BA">
        <w:t xml:space="preserve"> cover (</w:t>
      </w:r>
      <w:proofErr w:type="spellStart"/>
      <w:r w:rsidRPr="00B123BA">
        <w:t>i.e</w:t>
      </w:r>
      <w:proofErr w:type="spellEnd"/>
      <w:r w:rsidRPr="00B123BA">
        <w:t xml:space="preserve"> 30%</w:t>
      </w:r>
      <w:r>
        <w:rPr>
          <w:rStyle w:val="FootnoteReference"/>
        </w:rPr>
        <w:footnoteReference w:id="2"/>
      </w:r>
      <w:r>
        <w:t xml:space="preserve"> of area &gt;2m in height in SBPS, SBS, and MS)</w:t>
      </w:r>
      <w:r w:rsidRPr="00B123BA">
        <w:t xml:space="preserve"> continue to be available in the sub-landscape (i.e</w:t>
      </w:r>
      <w:r>
        <w:t>.</w:t>
      </w:r>
      <w:r w:rsidRPr="00B123BA">
        <w:t xml:space="preserve"> </w:t>
      </w:r>
      <w:r>
        <w:t xml:space="preserve">the </w:t>
      </w:r>
      <w:r w:rsidRPr="00B123BA">
        <w:t>10km</w:t>
      </w:r>
      <w:r w:rsidRPr="00B123BA">
        <w:rPr>
          <w:vertAlign w:val="superscript"/>
        </w:rPr>
        <w:t>2</w:t>
      </w:r>
      <w:r w:rsidRPr="00B123BA">
        <w:t xml:space="preserve"> </w:t>
      </w:r>
      <w:r>
        <w:t xml:space="preserve">that represents a </w:t>
      </w:r>
      <w:r w:rsidRPr="00B123BA">
        <w:t>moose home range)?</w:t>
      </w:r>
      <w:r>
        <w:t xml:space="preserve">  If not, what measures are being taken to ensure sustainability of an adequate area of moose security cover?</w:t>
      </w:r>
    </w:p>
    <w:p w:rsidR="004A5BA2" w:rsidRDefault="004A5BA2" w:rsidP="004A5BA2">
      <w:pPr>
        <w:rPr>
          <w:u w:val="single"/>
        </w:rPr>
      </w:pPr>
    </w:p>
    <w:p w:rsidR="004A5BA2" w:rsidRPr="00FA1F21" w:rsidRDefault="004A5BA2" w:rsidP="004A5BA2">
      <w:pPr>
        <w:rPr>
          <w:u w:val="single"/>
        </w:rPr>
      </w:pPr>
      <w:r w:rsidRPr="00FA1F21">
        <w:rPr>
          <w:u w:val="single"/>
        </w:rPr>
        <w:t>Answer:</w:t>
      </w:r>
    </w:p>
    <w:p w:rsidR="004A5BA2" w:rsidRDefault="004A5BA2" w:rsidP="004A5BA2"/>
    <w:p w:rsidR="004A5BA2" w:rsidRDefault="004A5BA2" w:rsidP="004A5BA2"/>
    <w:p w:rsidR="004A5BA2" w:rsidRDefault="004A5BA2" w:rsidP="004A5BA2"/>
    <w:p w:rsidR="004A5BA2" w:rsidRDefault="004A5BA2" w:rsidP="004A5BA2"/>
    <w:p w:rsidR="004A5BA2" w:rsidRPr="005F1083" w:rsidRDefault="004A5BA2" w:rsidP="004A5BA2">
      <w:pPr>
        <w:pBdr>
          <w:top w:val="single" w:sz="4" w:space="1" w:color="auto"/>
          <w:left w:val="single" w:sz="4" w:space="4" w:color="auto"/>
          <w:bottom w:val="single" w:sz="4" w:space="1" w:color="auto"/>
          <w:right w:val="single" w:sz="4" w:space="4" w:color="auto"/>
        </w:pBdr>
        <w:rPr>
          <w:b/>
          <w:u w:val="single"/>
        </w:rPr>
      </w:pPr>
      <w:r w:rsidRPr="005F1083">
        <w:rPr>
          <w:b/>
          <w:u w:val="single"/>
        </w:rPr>
        <w:t>Connectivity in general</w:t>
      </w:r>
    </w:p>
    <w:p w:rsidR="004A5BA2" w:rsidRDefault="004A5BA2" w:rsidP="004A5BA2">
      <w:pPr>
        <w:pBdr>
          <w:top w:val="single" w:sz="4" w:space="1" w:color="auto"/>
          <w:left w:val="single" w:sz="4" w:space="4" w:color="auto"/>
          <w:bottom w:val="single" w:sz="4" w:space="1" w:color="auto"/>
          <w:right w:val="single" w:sz="4" w:space="4" w:color="auto"/>
        </w:pBdr>
      </w:pPr>
      <w:r>
        <w:t xml:space="preserve">Considering also any adjacent recently harvested openings (i.e. &lt;3m tall), will the minimum dash distance as recommended by the Biodiversity Guidebook maintained? </w:t>
      </w:r>
    </w:p>
    <w:p w:rsidR="004A5BA2" w:rsidRDefault="004A5BA2" w:rsidP="004A5BA2">
      <w:pPr>
        <w:rPr>
          <w:b/>
          <w:u w:val="single"/>
        </w:rPr>
      </w:pPr>
    </w:p>
    <w:p w:rsidR="004A5BA2" w:rsidRPr="00FA1F21" w:rsidRDefault="004A5BA2" w:rsidP="004A5BA2">
      <w:pPr>
        <w:rPr>
          <w:u w:val="single"/>
        </w:rPr>
      </w:pPr>
      <w:r w:rsidRPr="00FA1F21">
        <w:rPr>
          <w:u w:val="single"/>
        </w:rPr>
        <w:t>Answer:</w:t>
      </w:r>
    </w:p>
    <w:p w:rsidR="004A5BA2" w:rsidRDefault="004A5BA2" w:rsidP="004A5BA2">
      <w:pPr>
        <w:rPr>
          <w:b/>
          <w:u w:val="single"/>
        </w:rPr>
      </w:pPr>
    </w:p>
    <w:p w:rsidR="004A5BA2" w:rsidRDefault="004A5BA2" w:rsidP="004A5BA2">
      <w:pPr>
        <w:rPr>
          <w:b/>
          <w:u w:val="single"/>
        </w:rPr>
      </w:pPr>
    </w:p>
    <w:p w:rsidR="004A5BA2" w:rsidRDefault="004A5BA2" w:rsidP="004A5BA2">
      <w:pPr>
        <w:rPr>
          <w:b/>
          <w:u w:val="single"/>
        </w:rPr>
      </w:pPr>
    </w:p>
    <w:p w:rsidR="004A5BA2" w:rsidRDefault="004A5BA2" w:rsidP="004A5BA2">
      <w:pPr>
        <w:rPr>
          <w:b/>
          <w:u w:val="single"/>
        </w:rPr>
      </w:pPr>
      <w:r>
        <w:rPr>
          <w:b/>
          <w:u w:val="single"/>
        </w:rPr>
        <w:br w:type="page"/>
      </w:r>
    </w:p>
    <w:p w:rsidR="004A5BA2" w:rsidRPr="00CA06AA" w:rsidRDefault="004A5BA2" w:rsidP="004A5BA2">
      <w:pPr>
        <w:pBdr>
          <w:top w:val="single" w:sz="4" w:space="1" w:color="auto"/>
          <w:left w:val="single" w:sz="4" w:space="4" w:color="auto"/>
          <w:bottom w:val="single" w:sz="4" w:space="1" w:color="auto"/>
          <w:right w:val="single" w:sz="4" w:space="4" w:color="auto"/>
        </w:pBdr>
        <w:rPr>
          <w:b/>
          <w:u w:val="single"/>
        </w:rPr>
      </w:pPr>
      <w:r w:rsidRPr="00CA06AA">
        <w:rPr>
          <w:b/>
          <w:u w:val="single"/>
        </w:rPr>
        <w:lastRenderedPageBreak/>
        <w:t xml:space="preserve"> Trails</w:t>
      </w:r>
    </w:p>
    <w:p w:rsidR="004A5BA2" w:rsidRDefault="004A5BA2" w:rsidP="004A5BA2">
      <w:pPr>
        <w:pBdr>
          <w:top w:val="single" w:sz="4" w:space="1" w:color="auto"/>
          <w:left w:val="single" w:sz="4" w:space="4" w:color="auto"/>
          <w:bottom w:val="single" w:sz="4" w:space="1" w:color="auto"/>
          <w:right w:val="single" w:sz="4" w:space="4" w:color="auto"/>
        </w:pBdr>
      </w:pPr>
      <w:r>
        <w:t>Did the pre-harvest assessment identify any trails identified within or adjacent to the area to be harvested?  What measures will be used to ensure trail integrity and their continuing availability? Please specify if any of the planned measures are in excess of minimum requirements.</w:t>
      </w:r>
    </w:p>
    <w:p w:rsidR="004A5BA2" w:rsidRDefault="004A5BA2" w:rsidP="004A5BA2"/>
    <w:p w:rsidR="004A5BA2" w:rsidRPr="00FA1F21" w:rsidRDefault="004A5BA2" w:rsidP="004A5BA2">
      <w:pPr>
        <w:rPr>
          <w:u w:val="single"/>
        </w:rPr>
      </w:pPr>
      <w:r w:rsidRPr="00FA1F21">
        <w:rPr>
          <w:u w:val="single"/>
        </w:rPr>
        <w:t>Answer:</w:t>
      </w:r>
    </w:p>
    <w:p w:rsidR="004A5BA2" w:rsidRDefault="004A5BA2" w:rsidP="004A5BA2">
      <w:pPr>
        <w:rPr>
          <w:u w:val="single"/>
        </w:rPr>
      </w:pPr>
    </w:p>
    <w:p w:rsidR="004A5BA2" w:rsidRDefault="004A5BA2" w:rsidP="004A5BA2">
      <w:pPr>
        <w:rPr>
          <w:u w:val="single"/>
        </w:rPr>
      </w:pPr>
    </w:p>
    <w:p w:rsidR="004A5BA2" w:rsidRDefault="004A5BA2" w:rsidP="004A5BA2">
      <w:pPr>
        <w:rPr>
          <w:u w:val="single"/>
        </w:rPr>
      </w:pPr>
    </w:p>
    <w:p w:rsidR="004A5BA2" w:rsidRDefault="004A5BA2" w:rsidP="004A5BA2">
      <w:pPr>
        <w:rPr>
          <w:u w:val="single"/>
        </w:rPr>
      </w:pPr>
    </w:p>
    <w:p w:rsidR="004A5BA2" w:rsidRPr="0081555B" w:rsidRDefault="004A5BA2" w:rsidP="004A5BA2">
      <w:pPr>
        <w:pBdr>
          <w:top w:val="single" w:sz="4" w:space="1" w:color="auto"/>
          <w:left w:val="single" w:sz="4" w:space="4" w:color="auto"/>
          <w:bottom w:val="single" w:sz="4" w:space="1" w:color="auto"/>
          <w:right w:val="single" w:sz="4" w:space="4" w:color="auto"/>
        </w:pBdr>
        <w:rPr>
          <w:b/>
          <w:u w:val="single"/>
        </w:rPr>
      </w:pPr>
      <w:r w:rsidRPr="0081555B">
        <w:rPr>
          <w:b/>
          <w:u w:val="single"/>
        </w:rPr>
        <w:t>Heritage (archeological) resources</w:t>
      </w:r>
    </w:p>
    <w:p w:rsidR="004A5BA2" w:rsidRDefault="004A5BA2" w:rsidP="004A5BA2">
      <w:pPr>
        <w:pBdr>
          <w:top w:val="single" w:sz="4" w:space="1" w:color="auto"/>
          <w:left w:val="single" w:sz="4" w:space="4" w:color="auto"/>
          <w:bottom w:val="single" w:sz="4" w:space="1" w:color="auto"/>
          <w:right w:val="single" w:sz="4" w:space="4" w:color="auto"/>
        </w:pBdr>
      </w:pPr>
      <w:r>
        <w:t>What measures have been taken to ensure heritage resources are identified if present, and then protected or conserved if identified? Please specify if any of the planned measures are in excess of minimum requirements.</w:t>
      </w:r>
    </w:p>
    <w:p w:rsidR="004A5BA2" w:rsidRDefault="004A5BA2" w:rsidP="004A5BA2">
      <w:pPr>
        <w:rPr>
          <w:u w:val="single"/>
        </w:rPr>
      </w:pPr>
    </w:p>
    <w:p w:rsidR="004A5BA2" w:rsidRPr="00FA1F21" w:rsidRDefault="004A5BA2" w:rsidP="004A5BA2">
      <w:pPr>
        <w:rPr>
          <w:u w:val="single"/>
        </w:rPr>
      </w:pPr>
      <w:r w:rsidRPr="00FA1F21">
        <w:rPr>
          <w:u w:val="single"/>
        </w:rPr>
        <w:t>Answer:</w:t>
      </w:r>
    </w:p>
    <w:p w:rsidR="004A5BA2" w:rsidRDefault="004A5BA2" w:rsidP="004A5BA2"/>
    <w:p w:rsidR="004A5BA2" w:rsidRDefault="004A5BA2" w:rsidP="004A5BA2"/>
    <w:p w:rsidR="004A5BA2" w:rsidRPr="009C2798" w:rsidRDefault="004A5BA2" w:rsidP="004A5BA2">
      <w:pPr>
        <w:pBdr>
          <w:top w:val="single" w:sz="4" w:space="1" w:color="auto"/>
          <w:left w:val="single" w:sz="4" w:space="4" w:color="auto"/>
          <w:bottom w:val="single" w:sz="4" w:space="1" w:color="auto"/>
          <w:right w:val="single" w:sz="4" w:space="4" w:color="auto"/>
        </w:pBdr>
        <w:rPr>
          <w:b/>
          <w:u w:val="single"/>
        </w:rPr>
      </w:pPr>
      <w:r w:rsidRPr="009C2798">
        <w:rPr>
          <w:b/>
          <w:u w:val="single"/>
        </w:rPr>
        <w:t>Fisheries habitat</w:t>
      </w:r>
    </w:p>
    <w:p w:rsidR="004A5BA2" w:rsidRDefault="004A5BA2" w:rsidP="004A5BA2">
      <w:pPr>
        <w:pBdr>
          <w:top w:val="single" w:sz="4" w:space="1" w:color="auto"/>
          <w:left w:val="single" w:sz="4" w:space="4" w:color="auto"/>
          <w:bottom w:val="single" w:sz="4" w:space="1" w:color="auto"/>
          <w:right w:val="single" w:sz="4" w:space="4" w:color="auto"/>
        </w:pBdr>
      </w:pPr>
      <w:r>
        <w:t xml:space="preserve">Is the proposed harvesting in a location that will affect water quantity and timing of flow and/or in a position in which sediment is likely to be introduced into a fish bearing water?  If yes, what measures are being undertaken to ensure no adverse effects to fish or fish habitat will occur?  Please specify which, if any, of the planned measures are in excess of minimum requirements. </w:t>
      </w:r>
    </w:p>
    <w:p w:rsidR="004A5BA2" w:rsidRDefault="004A5BA2" w:rsidP="004A5BA2">
      <w:pPr>
        <w:rPr>
          <w:u w:val="single"/>
        </w:rPr>
      </w:pPr>
    </w:p>
    <w:p w:rsidR="004A5BA2" w:rsidRPr="00FA1F21" w:rsidRDefault="004A5BA2" w:rsidP="004A5BA2">
      <w:pPr>
        <w:rPr>
          <w:u w:val="single"/>
        </w:rPr>
      </w:pPr>
      <w:r w:rsidRPr="00FA1F21">
        <w:rPr>
          <w:u w:val="single"/>
        </w:rPr>
        <w:t>Answer:</w:t>
      </w:r>
    </w:p>
    <w:p w:rsidR="005A69C0" w:rsidRDefault="005A69C0"/>
    <w:p w:rsidR="00380FB2" w:rsidRDefault="00380FB2">
      <w:bookmarkStart w:id="0" w:name="_GoBack"/>
      <w:bookmarkEnd w:id="0"/>
    </w:p>
    <w:p w:rsidR="00380FB2" w:rsidRDefault="00380FB2"/>
    <w:p w:rsidR="00380FB2" w:rsidRDefault="00380FB2"/>
    <w:p w:rsidR="00380FB2" w:rsidRDefault="00380FB2"/>
    <w:p w:rsidR="00380FB2" w:rsidRPr="00380FB2" w:rsidRDefault="00380FB2">
      <w:pPr>
        <w:rPr>
          <w:u w:val="single"/>
        </w:rPr>
      </w:pPr>
      <w:r w:rsidRPr="00380FB2">
        <w:rPr>
          <w:u w:val="single"/>
        </w:rPr>
        <w:t>Additional notes:</w:t>
      </w:r>
    </w:p>
    <w:sectPr w:rsidR="00380FB2" w:rsidRPr="00380FB2" w:rsidSect="00380FB2">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BA2" w:rsidRDefault="004A5BA2" w:rsidP="004A5BA2">
      <w:r>
        <w:separator/>
      </w:r>
    </w:p>
  </w:endnote>
  <w:endnote w:type="continuationSeparator" w:id="0">
    <w:p w:rsidR="004A5BA2" w:rsidRDefault="004A5BA2" w:rsidP="004A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A2" w:rsidRDefault="004A5BA2">
    <w:pPr>
      <w:pStyle w:val="Footer"/>
    </w:pPr>
    <w:fldSimple w:instr=" FILENAME  \p  \* MERGEFORMAT ">
      <w:r w:rsidR="00380FB2">
        <w:rPr>
          <w:noProof/>
        </w:rPr>
        <w:t>R:\GISWORK\Portal\Paperwork\Portal_Templates\TNG_FstryAdditionalQuestions_Nov2013.docx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BA2" w:rsidRDefault="004A5BA2" w:rsidP="004A5BA2">
      <w:r>
        <w:separator/>
      </w:r>
    </w:p>
  </w:footnote>
  <w:footnote w:type="continuationSeparator" w:id="0">
    <w:p w:rsidR="004A5BA2" w:rsidRDefault="004A5BA2" w:rsidP="004A5BA2">
      <w:r>
        <w:continuationSeparator/>
      </w:r>
    </w:p>
  </w:footnote>
  <w:footnote w:id="1">
    <w:p w:rsidR="004A5BA2" w:rsidRDefault="004A5BA2" w:rsidP="004A5BA2">
      <w:pPr>
        <w:pStyle w:val="FootnoteText"/>
      </w:pPr>
      <w:r>
        <w:rPr>
          <w:rStyle w:val="FootnoteReference"/>
        </w:rPr>
        <w:footnoteRef/>
      </w:r>
      <w:r>
        <w:t xml:space="preserve"> Maintaining 30% of the area as thermal cover is suggested by </w:t>
      </w:r>
      <w:proofErr w:type="gramStart"/>
      <w:r>
        <w:t>Keystone(</w:t>
      </w:r>
      <w:proofErr w:type="gramEnd"/>
      <w:r>
        <w:t xml:space="preserve">2006) as a Best Management Practice for moose habitat management.  </w:t>
      </w:r>
      <w:hyperlink r:id="rId1" w:history="1">
        <w:r w:rsidRPr="00060420">
          <w:rPr>
            <w:rStyle w:val="Hyperlink"/>
          </w:rPr>
          <w:t>http://www.env.gov.bc.ca/cariboo/env_stewardship/ecosystems/reports/id_mgmnt_moose_winter_habitat_car_reg.pdf</w:t>
        </w:r>
      </w:hyperlink>
      <w:r>
        <w:t xml:space="preserve">  page 22</w:t>
      </w:r>
    </w:p>
    <w:p w:rsidR="004A5BA2" w:rsidRDefault="004A5BA2" w:rsidP="004A5BA2">
      <w:pPr>
        <w:pStyle w:val="FootnoteText"/>
      </w:pPr>
    </w:p>
  </w:footnote>
  <w:footnote w:id="2">
    <w:p w:rsidR="004A5BA2" w:rsidRDefault="004A5BA2" w:rsidP="004A5BA2">
      <w:pPr>
        <w:pStyle w:val="FootnoteText"/>
      </w:pPr>
      <w:r>
        <w:rPr>
          <w:rStyle w:val="FootnoteReference"/>
        </w:rPr>
        <w:footnoteRef/>
      </w:r>
      <w:r>
        <w:t xml:space="preserve"> Maintaining 30% of the area in a condition to provide security cover is suggested by </w:t>
      </w:r>
      <w:proofErr w:type="gramStart"/>
      <w:r>
        <w:t>Keystone(</w:t>
      </w:r>
      <w:proofErr w:type="gramEnd"/>
      <w:r>
        <w:t>2006) as a Best Management Practice for moose habitat management.</w:t>
      </w:r>
    </w:p>
    <w:p w:rsidR="004A5BA2" w:rsidRDefault="004A5BA2" w:rsidP="004A5BA2">
      <w:pPr>
        <w:pStyle w:val="FootnoteText"/>
      </w:pPr>
      <w:hyperlink r:id="rId2" w:history="1">
        <w:r w:rsidRPr="00060420">
          <w:rPr>
            <w:rStyle w:val="Hyperlink"/>
          </w:rPr>
          <w:t>http://www.env.gov.bc.ca/cariboo/env_stewardship/ecosystems/reports/id_mgmnt_moose_winter_habitat_car_reg.pdf</w:t>
        </w:r>
      </w:hyperlink>
      <w:r>
        <w:t xml:space="preserve">  page 22</w:t>
      </w:r>
    </w:p>
    <w:p w:rsidR="004A5BA2" w:rsidRDefault="004A5BA2" w:rsidP="004A5BA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B2" w:rsidRDefault="00380FB2" w:rsidP="00380FB2">
    <w:pPr>
      <w:pStyle w:val="Header"/>
    </w:pPr>
    <w:r>
      <w:t xml:space="preserve">As per the letter sent from Luke Doxtator </w:t>
    </w:r>
    <w:r>
      <w:t xml:space="preserve">(TNG Stewardship Manager) </w:t>
    </w:r>
    <w:r>
      <w:t>to WLTSA &amp; QTSA v</w:t>
    </w:r>
    <w:r>
      <w:t>o</w:t>
    </w:r>
    <w:r>
      <w:t>lume-based tenure holders</w:t>
    </w:r>
    <w:r>
      <w:t xml:space="preserve"> on Oct 2, 2013</w:t>
    </w:r>
    <w:r>
      <w:t xml:space="preserve">, please </w:t>
    </w:r>
    <w:r w:rsidRPr="00380FB2">
      <w:rPr>
        <w:u w:val="single"/>
      </w:rPr>
      <w:t>answer the following questions for each referral</w:t>
    </w:r>
    <w:r>
      <w:t xml:space="preserve"> and include the completed document as an attachment with your initial referral submission via the TNG Portal.</w:t>
    </w:r>
  </w:p>
  <w:p w:rsidR="00380FB2" w:rsidRDefault="00380F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57DB0"/>
    <w:multiLevelType w:val="hybridMultilevel"/>
    <w:tmpl w:val="4594C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A2"/>
    <w:rsid w:val="00380FB2"/>
    <w:rsid w:val="004A5BA2"/>
    <w:rsid w:val="005A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BA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BA2"/>
    <w:pPr>
      <w:ind w:left="720"/>
      <w:contextualSpacing/>
    </w:pPr>
  </w:style>
  <w:style w:type="paragraph" w:styleId="FootnoteText">
    <w:name w:val="footnote text"/>
    <w:basedOn w:val="Normal"/>
    <w:link w:val="FootnoteTextChar"/>
    <w:uiPriority w:val="99"/>
    <w:semiHidden/>
    <w:unhideWhenUsed/>
    <w:rsid w:val="004A5BA2"/>
    <w:rPr>
      <w:sz w:val="20"/>
      <w:szCs w:val="20"/>
    </w:rPr>
  </w:style>
  <w:style w:type="character" w:customStyle="1" w:styleId="FootnoteTextChar">
    <w:name w:val="Footnote Text Char"/>
    <w:basedOn w:val="DefaultParagraphFont"/>
    <w:link w:val="FootnoteText"/>
    <w:uiPriority w:val="99"/>
    <w:semiHidden/>
    <w:rsid w:val="004A5BA2"/>
    <w:rPr>
      <w:sz w:val="20"/>
      <w:szCs w:val="20"/>
    </w:rPr>
  </w:style>
  <w:style w:type="character" w:styleId="FootnoteReference">
    <w:name w:val="footnote reference"/>
    <w:basedOn w:val="DefaultParagraphFont"/>
    <w:uiPriority w:val="99"/>
    <w:semiHidden/>
    <w:unhideWhenUsed/>
    <w:rsid w:val="004A5BA2"/>
    <w:rPr>
      <w:vertAlign w:val="superscript"/>
    </w:rPr>
  </w:style>
  <w:style w:type="character" w:styleId="Hyperlink">
    <w:name w:val="Hyperlink"/>
    <w:basedOn w:val="DefaultParagraphFont"/>
    <w:uiPriority w:val="99"/>
    <w:unhideWhenUsed/>
    <w:rsid w:val="004A5BA2"/>
    <w:rPr>
      <w:color w:val="0000FF" w:themeColor="hyperlink"/>
      <w:u w:val="single"/>
    </w:rPr>
  </w:style>
  <w:style w:type="paragraph" w:styleId="Header">
    <w:name w:val="header"/>
    <w:basedOn w:val="Normal"/>
    <w:link w:val="HeaderChar"/>
    <w:uiPriority w:val="99"/>
    <w:unhideWhenUsed/>
    <w:rsid w:val="004A5BA2"/>
    <w:pPr>
      <w:tabs>
        <w:tab w:val="center" w:pos="4680"/>
        <w:tab w:val="right" w:pos="9360"/>
      </w:tabs>
    </w:pPr>
  </w:style>
  <w:style w:type="character" w:customStyle="1" w:styleId="HeaderChar">
    <w:name w:val="Header Char"/>
    <w:basedOn w:val="DefaultParagraphFont"/>
    <w:link w:val="Header"/>
    <w:uiPriority w:val="99"/>
    <w:rsid w:val="004A5BA2"/>
  </w:style>
  <w:style w:type="paragraph" w:styleId="Footer">
    <w:name w:val="footer"/>
    <w:basedOn w:val="Normal"/>
    <w:link w:val="FooterChar"/>
    <w:uiPriority w:val="99"/>
    <w:unhideWhenUsed/>
    <w:rsid w:val="004A5BA2"/>
    <w:pPr>
      <w:tabs>
        <w:tab w:val="center" w:pos="4680"/>
        <w:tab w:val="right" w:pos="9360"/>
      </w:tabs>
    </w:pPr>
  </w:style>
  <w:style w:type="character" w:customStyle="1" w:styleId="FooterChar">
    <w:name w:val="Footer Char"/>
    <w:basedOn w:val="DefaultParagraphFont"/>
    <w:link w:val="Footer"/>
    <w:uiPriority w:val="99"/>
    <w:rsid w:val="004A5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BA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BA2"/>
    <w:pPr>
      <w:ind w:left="720"/>
      <w:contextualSpacing/>
    </w:pPr>
  </w:style>
  <w:style w:type="paragraph" w:styleId="FootnoteText">
    <w:name w:val="footnote text"/>
    <w:basedOn w:val="Normal"/>
    <w:link w:val="FootnoteTextChar"/>
    <w:uiPriority w:val="99"/>
    <w:semiHidden/>
    <w:unhideWhenUsed/>
    <w:rsid w:val="004A5BA2"/>
    <w:rPr>
      <w:sz w:val="20"/>
      <w:szCs w:val="20"/>
    </w:rPr>
  </w:style>
  <w:style w:type="character" w:customStyle="1" w:styleId="FootnoteTextChar">
    <w:name w:val="Footnote Text Char"/>
    <w:basedOn w:val="DefaultParagraphFont"/>
    <w:link w:val="FootnoteText"/>
    <w:uiPriority w:val="99"/>
    <w:semiHidden/>
    <w:rsid w:val="004A5BA2"/>
    <w:rPr>
      <w:sz w:val="20"/>
      <w:szCs w:val="20"/>
    </w:rPr>
  </w:style>
  <w:style w:type="character" w:styleId="FootnoteReference">
    <w:name w:val="footnote reference"/>
    <w:basedOn w:val="DefaultParagraphFont"/>
    <w:uiPriority w:val="99"/>
    <w:semiHidden/>
    <w:unhideWhenUsed/>
    <w:rsid w:val="004A5BA2"/>
    <w:rPr>
      <w:vertAlign w:val="superscript"/>
    </w:rPr>
  </w:style>
  <w:style w:type="character" w:styleId="Hyperlink">
    <w:name w:val="Hyperlink"/>
    <w:basedOn w:val="DefaultParagraphFont"/>
    <w:uiPriority w:val="99"/>
    <w:unhideWhenUsed/>
    <w:rsid w:val="004A5BA2"/>
    <w:rPr>
      <w:color w:val="0000FF" w:themeColor="hyperlink"/>
      <w:u w:val="single"/>
    </w:rPr>
  </w:style>
  <w:style w:type="paragraph" w:styleId="Header">
    <w:name w:val="header"/>
    <w:basedOn w:val="Normal"/>
    <w:link w:val="HeaderChar"/>
    <w:uiPriority w:val="99"/>
    <w:unhideWhenUsed/>
    <w:rsid w:val="004A5BA2"/>
    <w:pPr>
      <w:tabs>
        <w:tab w:val="center" w:pos="4680"/>
        <w:tab w:val="right" w:pos="9360"/>
      </w:tabs>
    </w:pPr>
  </w:style>
  <w:style w:type="character" w:customStyle="1" w:styleId="HeaderChar">
    <w:name w:val="Header Char"/>
    <w:basedOn w:val="DefaultParagraphFont"/>
    <w:link w:val="Header"/>
    <w:uiPriority w:val="99"/>
    <w:rsid w:val="004A5BA2"/>
  </w:style>
  <w:style w:type="paragraph" w:styleId="Footer">
    <w:name w:val="footer"/>
    <w:basedOn w:val="Normal"/>
    <w:link w:val="FooterChar"/>
    <w:uiPriority w:val="99"/>
    <w:unhideWhenUsed/>
    <w:rsid w:val="004A5BA2"/>
    <w:pPr>
      <w:tabs>
        <w:tab w:val="center" w:pos="4680"/>
        <w:tab w:val="right" w:pos="9360"/>
      </w:tabs>
    </w:pPr>
  </w:style>
  <w:style w:type="character" w:customStyle="1" w:styleId="FooterChar">
    <w:name w:val="Footer Char"/>
    <w:basedOn w:val="DefaultParagraphFont"/>
    <w:link w:val="Footer"/>
    <w:uiPriority w:val="99"/>
    <w:rsid w:val="004A5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nv.gov.bc.ca/cariboo/env_stewardship/ecosystems/reports/id_mgmnt_moose_winter_habitat_car_reg.pdf" TargetMode="External"/><Relationship Id="rId1" Type="http://schemas.openxmlformats.org/officeDocument/2006/relationships/hyperlink" Target="http://www.env.gov.bc.ca/cariboo/env_stewardship/ecosystems/reports/id_mgmnt_moose_winter_habitat_car_re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FABF2-F573-47CB-A29D-08F3AF29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Thurow</dc:creator>
  <cp:lastModifiedBy>Mary Thurow</cp:lastModifiedBy>
  <cp:revision>2</cp:revision>
  <dcterms:created xsi:type="dcterms:W3CDTF">2013-11-19T21:29:00Z</dcterms:created>
  <dcterms:modified xsi:type="dcterms:W3CDTF">2013-11-19T21:35:00Z</dcterms:modified>
</cp:coreProperties>
</file>